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B9" w:rsidRDefault="00A83CB9" w:rsidP="00DB3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E13" w:rsidRPr="00DB3B07" w:rsidRDefault="00DB3B07" w:rsidP="00D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B07">
        <w:rPr>
          <w:rFonts w:ascii="Times New Roman" w:hAnsi="Times New Roman" w:cs="Times New Roman"/>
          <w:sz w:val="28"/>
          <w:szCs w:val="28"/>
        </w:rPr>
        <w:t>РЕЕСТР МУНИЦИПАЛЬНЫХ УСЛУГ</w:t>
      </w:r>
    </w:p>
    <w:tbl>
      <w:tblPr>
        <w:tblW w:w="1545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662"/>
        <w:gridCol w:w="4253"/>
        <w:gridCol w:w="3685"/>
      </w:tblGrid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B76D20">
            <w:pPr>
              <w:pStyle w:val="ConsPlusCell"/>
              <w:jc w:val="center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N </w:t>
            </w:r>
            <w:r w:rsidRPr="000438BF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jc w:val="center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Наименование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услуги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jc w:val="center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jc w:val="center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Структурное подразделение администрации района, подведомственное учреждение, ответственные за предоставление услуги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color w:val="000000"/>
                <w:sz w:val="26"/>
                <w:szCs w:val="2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 анонсы данных мероприятий, расположенных на территории Заринского района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27.09.2012 № 711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25.11.2013 № 820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03.02.2015 № 45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461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573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Администрации района по культуре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31.01.2013 № 31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24.02.2015 № 87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06.06.2016 № 374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582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Комитет по образованию и делам молодежи 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Зачисление в образовательное учреждение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31.01.2013 № 32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24.02.2015 № 88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06.06.2016 № 375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581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по образованию и делам молодежи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</w:t>
            </w:r>
          </w:p>
          <w:p w:rsidR="00A83CB9" w:rsidRPr="000438BF" w:rsidRDefault="00A83CB9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31.01.2013 № 33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24.02.2015 № 89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06.06.2016 № 376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584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по образованию и делам молодежи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Прием заявлений, постановка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на учет и зачисление детей в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образовательные организации,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реализующие основную общеобразовательную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программу дошкольного образования (детские сады)</w:t>
            </w:r>
          </w:p>
          <w:p w:rsidR="00A83CB9" w:rsidRPr="000438BF" w:rsidRDefault="00A83CB9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03.03.2015 № 118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06.06.2016 № 377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583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по образованию и делам молодежи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08.08.2012 № 557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02.02.2015 № 37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454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203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tabs>
                <w:tab w:val="left" w:pos="100"/>
              </w:tabs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438B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имуществом и земельным отношениям 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Прием заявлений и выдача документов об изготовлении и утверждении схем расположения земельных участков на кадастровом плане (карте) территории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666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02.02.2015 № 39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455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204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tabs>
                <w:tab w:val="left" w:pos="100"/>
              </w:tabs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438B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имуществом и земельным отношениям 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Предоставление в собственность, постоянное (бессроч</w:t>
            </w:r>
            <w:r>
              <w:rPr>
                <w:sz w:val="26"/>
                <w:szCs w:val="26"/>
              </w:rPr>
              <w:t xml:space="preserve">ное) пользование, </w:t>
            </w:r>
            <w:r w:rsidRPr="000438BF">
              <w:rPr>
                <w:sz w:val="26"/>
                <w:szCs w:val="26"/>
              </w:rPr>
              <w:t>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  <w:p w:rsidR="00A83CB9" w:rsidRPr="000438BF" w:rsidRDefault="00A83CB9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665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02.02.2015 № 38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448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202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tabs>
                <w:tab w:val="left" w:pos="100"/>
              </w:tabs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438B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имуществом и земельным отношениям 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0438BF">
              <w:rPr>
                <w:sz w:val="26"/>
                <w:szCs w:val="26"/>
              </w:rPr>
              <w:t>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667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458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206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0438BF">
              <w:rPr>
                <w:sz w:val="26"/>
                <w:szCs w:val="26"/>
              </w:rPr>
              <w:t xml:space="preserve">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668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456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205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669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457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585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DB3B07" w:rsidRPr="000438BF" w:rsidTr="00A83CB9">
        <w:trPr>
          <w:trHeight w:val="699"/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438BF">
              <w:rPr>
                <w:rFonts w:ascii="Times New Roman" w:hAnsi="Times New Roman" w:cs="Times New Roman"/>
                <w:sz w:val="26"/>
                <w:szCs w:val="26"/>
              </w:rPr>
              <w:t>чет граждан, имеющих трех и более детей, желающих приобрести земельные участки на территории муниципального образования Заринский район  Алтайского края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26.09.2013 № 664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459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586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градостроительного </w:t>
            </w:r>
            <w:r w:rsidRPr="000438BF">
              <w:rPr>
                <w:sz w:val="26"/>
                <w:szCs w:val="26"/>
              </w:rPr>
              <w:t>плана земельного участка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17.07.2015 № 525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07.06.2016 № 392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26.06.2017 № 430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52</w:t>
            </w:r>
          </w:p>
          <w:p w:rsidR="007C4342" w:rsidRPr="006448B8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577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Комитет Администрации района по делам ЖКХ, строительства и архитектуры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Выдача разрешений на строительство и ввод объектов в эксплуатацию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17.07.2017 № 479</w:t>
            </w:r>
          </w:p>
          <w:p w:rsidR="007C4342" w:rsidRPr="006448B8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55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Администрации района по делам ЖКХ, строительства и архитектуры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Выдача разрешения на установку рекламной конструкции</w:t>
            </w:r>
          </w:p>
        </w:tc>
        <w:tc>
          <w:tcPr>
            <w:tcW w:w="4253" w:type="dxa"/>
            <w:vAlign w:val="center"/>
          </w:tcPr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17.07.2015 № 527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07.06.2016 № 391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01.08.2016 № 559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54</w:t>
            </w:r>
          </w:p>
          <w:p w:rsidR="007C4342" w:rsidRPr="006448B8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578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Администрации района по делам ЖКХ, строительства и архитектуры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25.01.2016 № 14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07.06.2016 № 393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51</w:t>
            </w:r>
          </w:p>
          <w:p w:rsidR="007C4342" w:rsidRPr="000438BF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579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по делам ЖКХ, строительства и архитектуры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a3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25.01.2016 № 15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07.06.2016 № 394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53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580</w:t>
            </w:r>
          </w:p>
          <w:p w:rsidR="00A83CB9" w:rsidRPr="000438BF" w:rsidRDefault="00A83CB9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17.05.2019 № 254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по делам ЖКХ, строительства и архитектуры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Выдача ходатайства Администрации Заринского района Алтайского края организациям и индивидуальным предпринимателям, претендующим на получение государственной поддержки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03.05.2017 № 263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571</w:t>
            </w:r>
          </w:p>
          <w:p w:rsidR="007C4342" w:rsidRPr="000438BF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08.10.2018 № 702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Комитет Администрации района по экономике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a3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26.05.2016 № 350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572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Комитет Администрации района по экономике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</w:t>
            </w:r>
            <w:r w:rsidRPr="000438BF">
              <w:rPr>
                <w:sz w:val="26"/>
                <w:szCs w:val="26"/>
              </w:rPr>
              <w:lastRenderedPageBreak/>
              <w:t xml:space="preserve">в иностранные государства 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lastRenderedPageBreak/>
              <w:t>Постановление от 11.05.2012 № 345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588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Отдел по делам архивов 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Организация информационного обеспечения граждан и юридических лиц на основе документов отдела по делам архивов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12.05.2012 № 347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15.06.2016 № 427</w:t>
            </w:r>
          </w:p>
          <w:p w:rsidR="007C4342" w:rsidRPr="000438BF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587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Отдел по делам архивов Администрации района</w:t>
            </w:r>
          </w:p>
        </w:tc>
      </w:tr>
    </w:tbl>
    <w:p w:rsidR="00DB3B07" w:rsidRDefault="00DB3B07"/>
    <w:sectPr w:rsidR="00DB3B07" w:rsidSect="00A83CB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16C6"/>
    <w:multiLevelType w:val="hybridMultilevel"/>
    <w:tmpl w:val="9A146A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B3B07"/>
    <w:rsid w:val="00164052"/>
    <w:rsid w:val="007C4342"/>
    <w:rsid w:val="007E0E13"/>
    <w:rsid w:val="00A83CB9"/>
    <w:rsid w:val="00DB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3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B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1086</Words>
  <Characters>6196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4</cp:revision>
  <cp:lastPrinted>2019-05-31T07:01:00Z</cp:lastPrinted>
  <dcterms:created xsi:type="dcterms:W3CDTF">2018-07-25T05:59:00Z</dcterms:created>
  <dcterms:modified xsi:type="dcterms:W3CDTF">2019-05-31T07:01:00Z</dcterms:modified>
</cp:coreProperties>
</file>