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B4" w:rsidRDefault="00BC5CB4" w:rsidP="00BC5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В</w:t>
      </w:r>
      <w:r w:rsidRPr="00BC5CB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озмещение части расходов на организацию СОУТ из средств Фонда социального страхования</w:t>
      </w:r>
    </w:p>
    <w:p w:rsidR="00BC5CB4" w:rsidRPr="00BC5CB4" w:rsidRDefault="00BC5CB4" w:rsidP="00BC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B4">
        <w:rPr>
          <w:rFonts w:ascii="Times New Roman" w:eastAsia="Times New Roman" w:hAnsi="Times New Roman" w:cs="Times New Roman"/>
          <w:sz w:val="24"/>
          <w:szCs w:val="24"/>
        </w:rPr>
        <w:t>Федеральный закон № 426-ФЗ обязывает большинство работодателей проводить на рабочих местах своих сотрудников специальную оценку условий труда. В соответствии с положениями статьи 3 указанного закона исключение составляют только те организации, которые сотрудничают исключительно с надомными или удаленными работниками. Процедура проводится полностью за счет компании. Однако при этом работодатели имеют право на возмещение части расходов на организацию СОУТ из средств Фонда социального страхования.</w:t>
      </w:r>
    </w:p>
    <w:p w:rsidR="00BC5CB4" w:rsidRPr="00BC5CB4" w:rsidRDefault="00BC5CB4" w:rsidP="00BC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B4">
        <w:rPr>
          <w:rFonts w:ascii="Times New Roman" w:eastAsia="Times New Roman" w:hAnsi="Times New Roman" w:cs="Times New Roman"/>
          <w:sz w:val="24"/>
          <w:szCs w:val="24"/>
        </w:rPr>
        <w:t>Основным правовым документом, который обосновывает право организаций на возмещение СОУТ из ФСС, является приказ Минтруда России от 10.12.2012 №580н. Этот же нормативный акт устанавливает правила и условия предоставления такой компенсации. Порядок реализации этой процедуры неоднократно изменялся и уточнялся. В 2019-2020 году она осуществляется в соответствии с корректировками, внесенными приказом Минтруда от 03.12.2018 N 764н.</w:t>
      </w:r>
    </w:p>
    <w:p w:rsidR="00BC5CB4" w:rsidRPr="00BC5CB4" w:rsidRDefault="00BC5CB4" w:rsidP="00BC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B4">
        <w:rPr>
          <w:rFonts w:ascii="Times New Roman" w:eastAsia="Times New Roman" w:hAnsi="Times New Roman" w:cs="Times New Roman"/>
          <w:sz w:val="24"/>
          <w:szCs w:val="24"/>
        </w:rPr>
        <w:t>Следует понимать, что компания не может рассчитывать на получение денежной компенсации из ФСС в виде наличных или безналичных средств. Объем компенсации, рассчитанной по результатам анализа заявки, будет учтен в виде снижения общей суммы страховых взносов в Фонд, подлежащих уплате в текущем календарном году.</w:t>
      </w:r>
    </w:p>
    <w:p w:rsidR="00BC5CB4" w:rsidRPr="00BC5CB4" w:rsidRDefault="00BC5CB4" w:rsidP="00BC5CB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5CB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получения компенсации</w:t>
      </w:r>
    </w:p>
    <w:p w:rsidR="00BC5CB4" w:rsidRPr="00BC5CB4" w:rsidRDefault="00BC5CB4" w:rsidP="00BC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B4">
        <w:rPr>
          <w:rFonts w:ascii="Times New Roman" w:eastAsia="Times New Roman" w:hAnsi="Times New Roman" w:cs="Times New Roman"/>
          <w:sz w:val="24"/>
          <w:szCs w:val="24"/>
        </w:rPr>
        <w:t>Специальная оценка условий труда из ФСС оплачивается в случае, если работодатель выполнил правила обращения за компенсацией, установленные приказом № 580н. Для этого ему необходимо обратиться в Фонд не позднее 1 августа текущего календарного года.</w:t>
      </w:r>
    </w:p>
    <w:p w:rsidR="00BC5CB4" w:rsidRPr="00BC5CB4" w:rsidRDefault="00BC5CB4" w:rsidP="00BC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B4">
        <w:rPr>
          <w:rFonts w:ascii="Times New Roman" w:eastAsia="Times New Roman" w:hAnsi="Times New Roman" w:cs="Times New Roman"/>
          <w:sz w:val="24"/>
          <w:szCs w:val="24"/>
        </w:rPr>
        <w:t>При этом правила расчета и предоставления компенсаций предполагают заявительный порядок их выдачи. Вместе с заявлением работодатель предоставляет пакет документов, который включает:</w:t>
      </w:r>
    </w:p>
    <w:p w:rsidR="00BC5CB4" w:rsidRPr="00BC5CB4" w:rsidRDefault="00BC5CB4" w:rsidP="00BC5C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B4">
        <w:rPr>
          <w:rFonts w:ascii="Times New Roman" w:eastAsia="Times New Roman" w:hAnsi="Times New Roman" w:cs="Times New Roman"/>
          <w:sz w:val="24"/>
          <w:szCs w:val="24"/>
        </w:rPr>
        <w:t>план осуществления финансирования процедур по проведению специальной оценки условий труда в соответствии с требованиями федерального закона № 426-ФЗ. Указанный план формируется по образцу, приведенному в приложении к приказу №580н. К нему необходимо приложить копию внутриорганизационного приказа о создании комиссии по СОУТ, а также копию договора с уполномоченной организацией, которая осуществляет ее проведение, с указанием количества рабочих мест, подлежащих оценке;</w:t>
      </w:r>
    </w:p>
    <w:p w:rsidR="00BC5CB4" w:rsidRPr="00BC5CB4" w:rsidRDefault="00BC5CB4" w:rsidP="00BC5C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B4">
        <w:rPr>
          <w:rFonts w:ascii="Times New Roman" w:eastAsia="Times New Roman" w:hAnsi="Times New Roman" w:cs="Times New Roman"/>
          <w:sz w:val="24"/>
          <w:szCs w:val="24"/>
        </w:rPr>
        <w:t xml:space="preserve">копию списка мер, направленных на улучшение условий труда работников в организации. Указанные меры должны учитывать результаты </w:t>
      </w:r>
      <w:proofErr w:type="spellStart"/>
      <w:r w:rsidRPr="00BC5CB4">
        <w:rPr>
          <w:rFonts w:ascii="Times New Roman" w:eastAsia="Times New Roman" w:hAnsi="Times New Roman" w:cs="Times New Roman"/>
          <w:sz w:val="24"/>
          <w:szCs w:val="24"/>
        </w:rPr>
        <w:t>спецоценки</w:t>
      </w:r>
      <w:proofErr w:type="spellEnd"/>
      <w:r w:rsidRPr="00BC5CB4">
        <w:rPr>
          <w:rFonts w:ascii="Times New Roman" w:eastAsia="Times New Roman" w:hAnsi="Times New Roman" w:cs="Times New Roman"/>
          <w:sz w:val="24"/>
          <w:szCs w:val="24"/>
        </w:rPr>
        <w:t xml:space="preserve"> условий труда на рабочих местах сотрудников.</w:t>
      </w:r>
    </w:p>
    <w:p w:rsidR="00BC5CB4" w:rsidRDefault="00BC5CB4" w:rsidP="00BC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B4">
        <w:rPr>
          <w:rFonts w:ascii="Times New Roman" w:eastAsia="Times New Roman" w:hAnsi="Times New Roman" w:cs="Times New Roman"/>
          <w:sz w:val="24"/>
          <w:szCs w:val="24"/>
        </w:rPr>
        <w:t>Если компле</w:t>
      </w:r>
      <w:proofErr w:type="gramStart"/>
      <w:r w:rsidRPr="00BC5CB4">
        <w:rPr>
          <w:rFonts w:ascii="Times New Roman" w:eastAsia="Times New Roman" w:hAnsi="Times New Roman" w:cs="Times New Roman"/>
          <w:sz w:val="24"/>
          <w:szCs w:val="24"/>
        </w:rPr>
        <w:t>кт вкл</w:t>
      </w:r>
      <w:proofErr w:type="gramEnd"/>
      <w:r w:rsidRPr="00BC5CB4">
        <w:rPr>
          <w:rFonts w:ascii="Times New Roman" w:eastAsia="Times New Roman" w:hAnsi="Times New Roman" w:cs="Times New Roman"/>
          <w:sz w:val="24"/>
          <w:szCs w:val="24"/>
        </w:rPr>
        <w:t>ючает копии документов, все они должны быть заверены печатью организации. Пакет документации в территориальное отделение ФСС, соответствующее месту нахождения работодателя, может быть предоставлен как в традиционном бумажном, так и в электронном виде.</w:t>
      </w:r>
    </w:p>
    <w:p w:rsidR="00BC5CB4" w:rsidRDefault="00BC5CB4" w:rsidP="00BC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CB4" w:rsidRPr="00BC5CB4" w:rsidRDefault="00C54328" w:rsidP="00BC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ниже мероприятия</w:t>
      </w:r>
      <w:r w:rsidR="00BC5CB4">
        <w:rPr>
          <w:rFonts w:ascii="Times New Roman" w:eastAsia="Times New Roman" w:hAnsi="Times New Roman" w:cs="Times New Roman"/>
          <w:sz w:val="24"/>
          <w:szCs w:val="24"/>
        </w:rPr>
        <w:t xml:space="preserve"> можно включать в план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финансовому </w:t>
      </w:r>
      <w:r w:rsidR="00BC5CB4">
        <w:rPr>
          <w:rFonts w:ascii="Times New Roman" w:eastAsia="Times New Roman" w:hAnsi="Times New Roman" w:cs="Times New Roman"/>
          <w:sz w:val="24"/>
          <w:szCs w:val="24"/>
        </w:rPr>
        <w:t>обеспечению предупредительных 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сокращению производственного травматизма и профессиональных заболеваний.</w:t>
      </w:r>
    </w:p>
    <w:p w:rsidR="00A57FD7" w:rsidRDefault="00BC5CB4">
      <w:r>
        <w:rPr>
          <w:noProof/>
        </w:rPr>
        <w:drawing>
          <wp:inline distT="0" distB="0" distL="0" distR="0">
            <wp:extent cx="5940425" cy="3339218"/>
            <wp:effectExtent l="19050" t="0" r="3175" b="0"/>
            <wp:docPr id="1" name="Рисунок 1" descr="D:\ТОЛСТОЛУГОВА\СОУТ\Возврат налога\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ОЛСТОЛУГОВА\СОУТ\Возврат налога\slide_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4994"/>
    <w:multiLevelType w:val="multilevel"/>
    <w:tmpl w:val="E78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C5CB4"/>
    <w:rsid w:val="00A57FD7"/>
    <w:rsid w:val="00BC5CB4"/>
    <w:rsid w:val="00C5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Оксана Алексеевна</dc:creator>
  <cp:keywords/>
  <dc:description/>
  <cp:lastModifiedBy>Курганская Оксана Алексеевна</cp:lastModifiedBy>
  <cp:revision>3</cp:revision>
  <dcterms:created xsi:type="dcterms:W3CDTF">2020-06-05T04:14:00Z</dcterms:created>
  <dcterms:modified xsi:type="dcterms:W3CDTF">2020-06-05T04:27:00Z</dcterms:modified>
</cp:coreProperties>
</file>