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9DAA" w14:textId="10D017DF" w:rsidR="00DB551B" w:rsidRPr="00DB551B" w:rsidRDefault="004B4931" w:rsidP="00DB551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 w:rsidRPr="00DB551B">
        <w:rPr>
          <w:rFonts w:ascii="Times New Roman" w:hAnsi="Times New Roman" w:cs="Times New Roman"/>
          <w:b/>
          <w:sz w:val="28"/>
          <w:szCs w:val="28"/>
        </w:rPr>
        <w:t xml:space="preserve">субъектов предпринимательской деятельности, в том числе </w:t>
      </w:r>
      <w:proofErr w:type="gramStart"/>
      <w:r w:rsidRPr="00DB551B">
        <w:rPr>
          <w:rFonts w:ascii="Times New Roman" w:hAnsi="Times New Roman" w:cs="Times New Roman"/>
          <w:b/>
          <w:sz w:val="28"/>
          <w:szCs w:val="28"/>
        </w:rPr>
        <w:t>сельхозтоваропроизводителей</w:t>
      </w:r>
      <w:r w:rsidR="00DB551B" w:rsidRPr="00DB551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B551B" w:rsidRPr="00DB551B"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="00DB551B" w:rsidRPr="00DB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упля-продажа земельного участка из земель сельскохозяйственного назначения</w:t>
      </w:r>
      <w:r w:rsidR="00DB551B"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F340A0" w14:textId="40ADEBEB" w:rsidR="00DB551B" w:rsidRPr="00DB551B" w:rsidRDefault="00DB551B" w:rsidP="00DB55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Вопросы </w:t>
      </w:r>
      <w:r w:rsidRPr="00DB551B">
        <w:rPr>
          <w:rFonts w:ascii="Times New Roman" w:hAnsi="Times New Roman" w:cs="Times New Roman"/>
          <w:b/>
          <w:sz w:val="28"/>
          <w:szCs w:val="28"/>
        </w:rPr>
        <w:t>к</w:t>
      </w:r>
      <w:r w:rsidRPr="00DB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упл</w:t>
      </w:r>
      <w:r w:rsidRPr="00DB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DB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-продаж</w:t>
      </w:r>
      <w:r w:rsidRPr="00DB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DB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земельного участка из земель сельскохозяйственного назначения</w:t>
      </w:r>
      <w:r w:rsidRPr="00DB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регулируются статьей 8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 от 24.07.2002 №  101-ФЗ "Об обороте земель сельскохозяйственного назначения"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15CB0268" w14:textId="11EFB214"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продаже земельного участка из земель сельскохозяйственного назначения субъект Российской Федерации или в случаях, установленных законом субъекта Российской Федерации, муниципальное образование имеет преимущественное право покупки такого земельного участка по цене, за которую он продается, за исключением случаев продажи с публичных торгов и случаев изъятия земельного участка для государственных или муниципальных нужд. </w:t>
      </w:r>
    </w:p>
    <w:p w14:paraId="24C96D5B" w14:textId="67197452"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случаях, установленных законом субъекта Российской Федерации, орган местного самоуправления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 Срок для осуществления взаимных расчетов по таким сделкам не может быть более чем девяносто дней. </w:t>
      </w:r>
    </w:p>
    <w:p w14:paraId="470AACF5" w14:textId="77777777"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вручается под расписку или направляется заказным письмом с уведомлением о вручении. </w:t>
      </w:r>
    </w:p>
    <w:p w14:paraId="7F9A1CE0" w14:textId="53E19B93"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извещения, продавец в течение года вправе продать земельный участок третьему лицу по цене не ниже указанной в извещении цены. </w:t>
      </w:r>
    </w:p>
    <w:p w14:paraId="3D489F12" w14:textId="77777777"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правилам, установленным настоящей статьей. </w:t>
      </w:r>
    </w:p>
    <w:p w14:paraId="260B4736" w14:textId="7814B5D0"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Сделка по продаже земельного участка, совершенная с нарушением преимущественного права покупки, ничтожна. </w:t>
      </w:r>
    </w:p>
    <w:p w14:paraId="38B466F4" w14:textId="62D33CF4"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земельного участка из земель сельскохозяйственного назначения, которому выдано предписание об устранении выявленного в рамках федерального государственного земельного контроля (надзора) нарушения обязательных требований, не вправе передавать такой земельный участок в залог, совершать сделки, направленные на переход, прекращение права собственности на такой земельный участок, за исключением перехода права в порядке универсального правопреемства, а также иные действия,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направленные на прекращение права собственности на такой земельный участок. </w:t>
      </w:r>
    </w:p>
    <w:p w14:paraId="4A35991A" w14:textId="6CD763C9" w:rsidR="004B4931" w:rsidRPr="00DB551B" w:rsidRDefault="004B4931" w:rsidP="00745D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BFBA0" w14:textId="67640394" w:rsidR="00745D31" w:rsidRPr="00DB551B" w:rsidRDefault="00745D31" w:rsidP="00745D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51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B551B">
        <w:rPr>
          <w:rFonts w:ascii="Times New Roman" w:hAnsi="Times New Roman" w:cs="Times New Roman"/>
          <w:sz w:val="28"/>
          <w:szCs w:val="28"/>
        </w:rPr>
        <w:t>. заместителя прокурора</w:t>
      </w:r>
    </w:p>
    <w:p w14:paraId="02EA2521" w14:textId="2A08CDFD" w:rsidR="00745D31" w:rsidRPr="00DB551B" w:rsidRDefault="00745D31" w:rsidP="00745D31">
      <w:pPr>
        <w:jc w:val="both"/>
        <w:rPr>
          <w:rFonts w:ascii="Times New Roman" w:hAnsi="Times New Roman" w:cs="Times New Roman"/>
          <w:sz w:val="28"/>
          <w:szCs w:val="28"/>
        </w:rPr>
      </w:pPr>
      <w:r w:rsidRPr="00DB551B">
        <w:rPr>
          <w:rFonts w:ascii="Times New Roman" w:hAnsi="Times New Roman" w:cs="Times New Roman"/>
          <w:sz w:val="28"/>
          <w:szCs w:val="28"/>
        </w:rPr>
        <w:t>Заринского района</w:t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  <w:t>Коршунова Ирина</w:t>
      </w:r>
    </w:p>
    <w:sectPr w:rsidR="00745D31" w:rsidRPr="00DB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FC"/>
    <w:rsid w:val="004B4931"/>
    <w:rsid w:val="006D65F3"/>
    <w:rsid w:val="00745D31"/>
    <w:rsid w:val="00803D24"/>
    <w:rsid w:val="00DB551B"/>
    <w:rsid w:val="00F0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8B6A"/>
  <w15:chartTrackingRefBased/>
  <w15:docId w15:val="{F2B5490F-D8C0-4664-9C96-28F98B76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1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988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Ирина Евгеньевна</dc:creator>
  <cp:keywords/>
  <dc:description/>
  <cp:lastModifiedBy>Коршунова Ирина Евгеньевна</cp:lastModifiedBy>
  <cp:revision>3</cp:revision>
  <dcterms:created xsi:type="dcterms:W3CDTF">2023-04-26T06:11:00Z</dcterms:created>
  <dcterms:modified xsi:type="dcterms:W3CDTF">2023-04-26T06:14:00Z</dcterms:modified>
</cp:coreProperties>
</file>