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31" w:rsidRPr="006301FA" w:rsidRDefault="004B4931" w:rsidP="004B493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301FA">
        <w:rPr>
          <w:rFonts w:ascii="Times New Roman" w:hAnsi="Times New Roman"/>
          <w:b/>
          <w:sz w:val="24"/>
          <w:szCs w:val="24"/>
        </w:rPr>
        <w:t>Информация для субъектов предпринимательской деятельности, в том числе сельхозтоваропроизводителей, об изменениях земельного законодательства</w:t>
      </w:r>
    </w:p>
    <w:p w:rsidR="004B4931" w:rsidRPr="006301FA" w:rsidRDefault="004B4931" w:rsidP="004B493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301FA">
        <w:rPr>
          <w:rFonts w:ascii="Times New Roman" w:hAnsi="Times New Roman"/>
          <w:sz w:val="24"/>
          <w:szCs w:val="24"/>
        </w:rPr>
        <w:t xml:space="preserve">Федеральным законом от 14.07.2022 № 316-ФЗ «О внесении изменений в отдельные законодательные акты Российской Федерации» внесены изменения в Федеральный закон № 101-ФЗ «Об обороте земель сельскохозяйственного назначения» (далее - Федеральный закон № 101-ФЗ), согласно которым с 01.01.2023 передача арендованного земельного участка в субаренду, передача прав и обязанностей по договору аренды земельного участка другому лицу,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(фермерским) хозяйством, являющимися арендаторами земельного участка из земель сельскохозяйственного назначения, находящегося в государственной или муниципальной собственности и предоставленного для осуществления деятельности крестьянского (фермерского) хозяйства, не допускаются (п.9 ст.9  указанного закона). </w:t>
      </w:r>
    </w:p>
    <w:p w:rsidR="004B4931" w:rsidRPr="006301FA" w:rsidRDefault="004B4931" w:rsidP="004B493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301FA">
        <w:rPr>
          <w:rFonts w:ascii="Times New Roman" w:hAnsi="Times New Roman"/>
          <w:sz w:val="24"/>
          <w:szCs w:val="24"/>
        </w:rPr>
        <w:t xml:space="preserve">Часть 8 ст.10 Федерального закона № 101-ФЗ изложена в новой редакции: с 01.01.2023 земельные участки из земель сельскохозяйственного назначения, находящиеся в государственной или муниципальной собственности, предоставляются в аренду на срок до пяти лет 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 без проведения торгов. Ранее таким правом могли воспользоваться и крестьянские (фермерские) хозяйства, являющиеся получателями мер господдержки. </w:t>
      </w:r>
    </w:p>
    <w:p w:rsidR="004B4931" w:rsidRPr="006301FA" w:rsidRDefault="004B4931" w:rsidP="004B493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301FA">
        <w:rPr>
          <w:rFonts w:ascii="Times New Roman" w:hAnsi="Times New Roman"/>
          <w:sz w:val="24"/>
          <w:szCs w:val="24"/>
        </w:rPr>
        <w:t xml:space="preserve">Взамен с 01.01.2023 данной категории сельхозпроизводителей предоставлено право наряду со случаями, предусмотренными ст. 10 Федерального закона №101-ФЗ и ст. 39.18 Земельного кодекса РФ, получить в аренду на 5 лет без проведения торгов земельный участок из земель сельскохозяйственного назначения, находящийся в государственной или муниципальной собственности, для осуществления крестьянским (фермерским) хозяйством его деятельности, вне зависимости от получения мер поддержки. </w:t>
      </w:r>
    </w:p>
    <w:p w:rsidR="00F013FC" w:rsidRPr="006301FA" w:rsidRDefault="004B4931" w:rsidP="004B493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301FA">
        <w:rPr>
          <w:rFonts w:ascii="Times New Roman" w:hAnsi="Times New Roman"/>
          <w:sz w:val="24"/>
          <w:szCs w:val="24"/>
        </w:rPr>
        <w:t xml:space="preserve">Порядок и основания предоставления земельного участка на льготных условиях регламентированы в новой ст.10.1 Федерального закона № 101-ФЗ. В частности, законом определено, что крестьянское (фермерское) хозяйство может получить без торгов в аренду земельный участок площадью в пределах размера, установленного законом субъекта Российской Федерации. Законом края от 14.03.2003 № 8-ЗС «О регулировании отдельных отношений в области оборота земель сельскохозяйственного назначения» максимальный размер земельного участка из земель сельскохозяйственного назначения, находящегося в государственной или муниципальной собственности, предоставляемого на основании статьи 10.1 Федерального закона №101-ФЗ, определен в размере 25 га, минимальный- 2,6 га. </w:t>
      </w:r>
    </w:p>
    <w:p w:rsidR="004B4931" w:rsidRPr="006301FA" w:rsidRDefault="004B4931" w:rsidP="00745D31">
      <w:pPr>
        <w:jc w:val="both"/>
        <w:rPr>
          <w:rFonts w:ascii="Times New Roman" w:hAnsi="Times New Roman"/>
          <w:sz w:val="24"/>
          <w:szCs w:val="24"/>
        </w:rPr>
      </w:pPr>
    </w:p>
    <w:p w:rsidR="00745D31" w:rsidRPr="006301FA" w:rsidRDefault="00745D31" w:rsidP="00745D31">
      <w:pPr>
        <w:jc w:val="both"/>
        <w:rPr>
          <w:rFonts w:ascii="Times New Roman" w:hAnsi="Times New Roman"/>
          <w:sz w:val="24"/>
          <w:szCs w:val="24"/>
        </w:rPr>
      </w:pPr>
      <w:r w:rsidRPr="006301FA">
        <w:rPr>
          <w:rFonts w:ascii="Times New Roman" w:hAnsi="Times New Roman"/>
          <w:sz w:val="24"/>
          <w:szCs w:val="24"/>
        </w:rPr>
        <w:t>И.о. заместителя прокурора</w:t>
      </w:r>
    </w:p>
    <w:p w:rsidR="00745D31" w:rsidRPr="006301FA" w:rsidRDefault="00745D31" w:rsidP="00745D31">
      <w:pPr>
        <w:jc w:val="both"/>
        <w:rPr>
          <w:rFonts w:ascii="Times New Roman" w:hAnsi="Times New Roman"/>
          <w:sz w:val="24"/>
          <w:szCs w:val="24"/>
        </w:rPr>
      </w:pPr>
      <w:r w:rsidRPr="006301FA">
        <w:rPr>
          <w:rFonts w:ascii="Times New Roman" w:hAnsi="Times New Roman"/>
          <w:sz w:val="24"/>
          <w:szCs w:val="24"/>
        </w:rPr>
        <w:t>Заринского района</w:t>
      </w:r>
      <w:r w:rsidRPr="006301FA">
        <w:rPr>
          <w:rFonts w:ascii="Times New Roman" w:hAnsi="Times New Roman"/>
          <w:sz w:val="24"/>
          <w:szCs w:val="24"/>
        </w:rPr>
        <w:tab/>
      </w:r>
      <w:r w:rsidRPr="006301FA">
        <w:rPr>
          <w:rFonts w:ascii="Times New Roman" w:hAnsi="Times New Roman"/>
          <w:sz w:val="24"/>
          <w:szCs w:val="24"/>
        </w:rPr>
        <w:tab/>
      </w:r>
      <w:r w:rsidRPr="006301FA">
        <w:rPr>
          <w:rFonts w:ascii="Times New Roman" w:hAnsi="Times New Roman"/>
          <w:sz w:val="24"/>
          <w:szCs w:val="24"/>
        </w:rPr>
        <w:tab/>
      </w:r>
      <w:r w:rsidRPr="006301FA">
        <w:rPr>
          <w:rFonts w:ascii="Times New Roman" w:hAnsi="Times New Roman"/>
          <w:sz w:val="24"/>
          <w:szCs w:val="24"/>
        </w:rPr>
        <w:tab/>
      </w:r>
      <w:r w:rsidRPr="006301FA">
        <w:rPr>
          <w:rFonts w:ascii="Times New Roman" w:hAnsi="Times New Roman"/>
          <w:sz w:val="24"/>
          <w:szCs w:val="24"/>
        </w:rPr>
        <w:tab/>
      </w:r>
      <w:r w:rsidRPr="006301FA">
        <w:rPr>
          <w:rFonts w:ascii="Times New Roman" w:hAnsi="Times New Roman"/>
          <w:sz w:val="24"/>
          <w:szCs w:val="24"/>
        </w:rPr>
        <w:tab/>
      </w:r>
      <w:r w:rsidRPr="006301FA">
        <w:rPr>
          <w:rFonts w:ascii="Times New Roman" w:hAnsi="Times New Roman"/>
          <w:sz w:val="24"/>
          <w:szCs w:val="24"/>
        </w:rPr>
        <w:tab/>
        <w:t>Коршунова Ирина</w:t>
      </w:r>
      <w:bookmarkStart w:id="0" w:name="_GoBack"/>
      <w:bookmarkEnd w:id="0"/>
    </w:p>
    <w:sectPr w:rsidR="00745D31" w:rsidRPr="006301FA" w:rsidSect="00630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drawingGridHorizontalSpacing w:val="110"/>
  <w:displayHorizontalDrawingGridEvery w:val="2"/>
  <w:characterSpacingControl w:val="doNotCompress"/>
  <w:compat/>
  <w:rsids>
    <w:rsidRoot w:val="00F013FC"/>
    <w:rsid w:val="004B4931"/>
    <w:rsid w:val="004D34F8"/>
    <w:rsid w:val="006301FA"/>
    <w:rsid w:val="00745D31"/>
    <w:rsid w:val="00803D24"/>
    <w:rsid w:val="00F0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Ирина Евгеньевна</dc:creator>
  <cp:keywords/>
  <dc:description/>
  <cp:lastModifiedBy>User</cp:lastModifiedBy>
  <cp:revision>4</cp:revision>
  <dcterms:created xsi:type="dcterms:W3CDTF">2023-04-26T05:59:00Z</dcterms:created>
  <dcterms:modified xsi:type="dcterms:W3CDTF">2023-05-03T08:12:00Z</dcterms:modified>
</cp:coreProperties>
</file>