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7F4B65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СРАВНИТЕЛЬНЫЙ </w:t>
      </w:r>
      <w:r w:rsidR="00A47B1F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235A">
        <w:rPr>
          <w:rFonts w:ascii="Times New Roman" w:hAnsi="Times New Roman" w:cs="Times New Roman"/>
          <w:b/>
          <w:sz w:val="28"/>
          <w:szCs w:val="28"/>
        </w:rPr>
        <w:t>период с 2020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CE601A">
        <w:rPr>
          <w:rFonts w:ascii="Times New Roman" w:hAnsi="Times New Roman" w:cs="Times New Roman"/>
          <w:b/>
          <w:sz w:val="28"/>
          <w:szCs w:val="28"/>
        </w:rPr>
        <w:t>2</w:t>
      </w:r>
      <w:r w:rsidR="003C235A">
        <w:rPr>
          <w:rFonts w:ascii="Times New Roman" w:hAnsi="Times New Roman" w:cs="Times New Roman"/>
          <w:b/>
          <w:sz w:val="28"/>
          <w:szCs w:val="28"/>
        </w:rPr>
        <w:t>2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</w:t>
      </w:r>
      <w:r w:rsidR="00005F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601A">
        <w:rPr>
          <w:rFonts w:ascii="Times New Roman" w:hAnsi="Times New Roman" w:cs="Times New Roman"/>
          <w:sz w:val="28"/>
          <w:szCs w:val="28"/>
        </w:rPr>
        <w:t>2</w:t>
      </w:r>
      <w:r w:rsidR="00005F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гг. обращений выглядит следующим образом:</w:t>
      </w: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  <w:gridCol w:w="236"/>
      </w:tblGrid>
      <w:tr w:rsidR="003C235A" w:rsidTr="003C235A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5A" w:rsidRDefault="003C235A" w:rsidP="003C2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35A" w:rsidRDefault="003C235A" w:rsidP="003C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35A" w:rsidRDefault="003C235A" w:rsidP="003C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35A" w:rsidRDefault="003C235A" w:rsidP="003C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3C235A" w:rsidTr="00CE601A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35A" w:rsidRDefault="003C235A" w:rsidP="003C2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35A" w:rsidRDefault="003C235A" w:rsidP="003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35A" w:rsidRDefault="003C235A" w:rsidP="003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235A" w:rsidRDefault="00844013" w:rsidP="003C2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47B1F" w:rsidTr="00720DEB">
        <w:tc>
          <w:tcPr>
            <w:tcW w:w="34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F4B65" w:rsidRP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819775" cy="2914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A47B1F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47B1F" w:rsidRDefault="00844013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2020</w:t>
      </w:r>
      <w:r w:rsidR="007F4B65"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CE60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4B65" w:rsidRPr="006B3D28">
        <w:rPr>
          <w:rFonts w:ascii="Times New Roman" w:hAnsi="Times New Roman" w:cs="Times New Roman"/>
          <w:sz w:val="28"/>
          <w:szCs w:val="28"/>
        </w:rPr>
        <w:t xml:space="preserve"> год всего поступило </w:t>
      </w:r>
      <w:r>
        <w:rPr>
          <w:rFonts w:ascii="Times New Roman" w:hAnsi="Times New Roman" w:cs="Times New Roman"/>
          <w:sz w:val="28"/>
          <w:szCs w:val="28"/>
        </w:rPr>
        <w:t>293</w:t>
      </w:r>
      <w:r w:rsidR="007F4B65" w:rsidRPr="006B3D28">
        <w:rPr>
          <w:rFonts w:ascii="Times New Roman" w:hAnsi="Times New Roman" w:cs="Times New Roman"/>
          <w:sz w:val="28"/>
          <w:szCs w:val="28"/>
        </w:rPr>
        <w:t xml:space="preserve"> обращений, из них коллективных-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B3D28" w:rsidRPr="006B3D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6B3D28" w:rsidRDefault="006B3D28" w:rsidP="0084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440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B3D28" w:rsidRDefault="006B3D28" w:rsidP="0084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6B3D28" w:rsidRDefault="006B3D28" w:rsidP="00844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634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40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44013" w:rsidTr="00CE601A">
        <w:tc>
          <w:tcPr>
            <w:tcW w:w="3469" w:type="dxa"/>
            <w:hideMark/>
          </w:tcPr>
          <w:p w:rsidR="00844013" w:rsidRDefault="00844013" w:rsidP="0084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hideMark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44013" w:rsidTr="00CE601A">
        <w:tc>
          <w:tcPr>
            <w:tcW w:w="3469" w:type="dxa"/>
            <w:hideMark/>
          </w:tcPr>
          <w:p w:rsidR="00844013" w:rsidRDefault="00844013" w:rsidP="0084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4013" w:rsidRDefault="00844013" w:rsidP="00844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коллективных обращений</w:t>
            </w:r>
          </w:p>
        </w:tc>
        <w:tc>
          <w:tcPr>
            <w:tcW w:w="1884" w:type="dxa"/>
            <w:vAlign w:val="center"/>
            <w:hideMark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844013" w:rsidRDefault="00844013" w:rsidP="00844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B3D28" w:rsidRPr="006B3D28" w:rsidRDefault="006B3D28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28" w:rsidRDefault="006B3D28" w:rsidP="006B3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0955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lastRenderedPageBreak/>
        <w:t xml:space="preserve">Из всех поступивших в </w:t>
      </w:r>
      <w:r w:rsidR="00844013">
        <w:rPr>
          <w:rFonts w:ascii="Times New Roman" w:hAnsi="Times New Roman" w:cs="Times New Roman"/>
          <w:sz w:val="28"/>
          <w:szCs w:val="28"/>
        </w:rPr>
        <w:t>период с 2020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163466">
        <w:rPr>
          <w:rFonts w:ascii="Times New Roman" w:hAnsi="Times New Roman" w:cs="Times New Roman"/>
          <w:sz w:val="28"/>
          <w:szCs w:val="28"/>
        </w:rPr>
        <w:t>2</w:t>
      </w:r>
      <w:r w:rsidR="00844013">
        <w:rPr>
          <w:rFonts w:ascii="Times New Roman" w:hAnsi="Times New Roman" w:cs="Times New Roman"/>
          <w:sz w:val="28"/>
          <w:szCs w:val="28"/>
        </w:rPr>
        <w:t>2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3D28">
        <w:rPr>
          <w:rFonts w:ascii="Times New Roman" w:hAnsi="Times New Roman" w:cs="Times New Roman"/>
          <w:sz w:val="28"/>
          <w:szCs w:val="28"/>
        </w:rPr>
        <w:t>в Администрацию Заринского района обращений (</w:t>
      </w:r>
      <w:r w:rsidR="00770D0F">
        <w:rPr>
          <w:rFonts w:ascii="Times New Roman" w:hAnsi="Times New Roman" w:cs="Times New Roman"/>
          <w:sz w:val="28"/>
          <w:szCs w:val="28"/>
        </w:rPr>
        <w:t>293</w:t>
      </w:r>
      <w:r w:rsidRPr="006B3D28">
        <w:rPr>
          <w:rFonts w:ascii="Times New Roman" w:hAnsi="Times New Roman" w:cs="Times New Roman"/>
          <w:sz w:val="28"/>
          <w:szCs w:val="28"/>
        </w:rPr>
        <w:t>):</w:t>
      </w:r>
    </w:p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844013" w:rsidRPr="00A374DD" w:rsidTr="00163466">
        <w:tc>
          <w:tcPr>
            <w:tcW w:w="3469" w:type="dxa"/>
            <w:hideMark/>
          </w:tcPr>
          <w:p w:rsidR="00844013" w:rsidRPr="00A374DD" w:rsidRDefault="00844013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vAlign w:val="center"/>
            <w:hideMark/>
          </w:tcPr>
          <w:p w:rsidR="00844013" w:rsidRPr="00A374DD" w:rsidRDefault="00844013" w:rsidP="00844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  <w:hideMark/>
          </w:tcPr>
          <w:p w:rsidR="00844013" w:rsidRPr="00A374DD" w:rsidRDefault="00844013" w:rsidP="00844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844013" w:rsidRPr="00A374DD" w:rsidRDefault="00844013" w:rsidP="00844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44013" w:rsidRPr="00A374DD" w:rsidTr="00770D0F">
        <w:tc>
          <w:tcPr>
            <w:tcW w:w="3469" w:type="dxa"/>
            <w:hideMark/>
          </w:tcPr>
          <w:p w:rsidR="00844013" w:rsidRPr="00A374DD" w:rsidRDefault="00844013" w:rsidP="00770D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по электронной почте</w:t>
            </w:r>
            <w:r w:rsidR="00770D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через интернет-приемную Администрации района</w:t>
            </w:r>
            <w:r w:rsidR="00770D0F">
              <w:rPr>
                <w:rFonts w:ascii="Times New Roman" w:hAnsi="Times New Roman" w:cs="Times New Roman"/>
                <w:sz w:val="26"/>
                <w:szCs w:val="26"/>
              </w:rPr>
              <w:t xml:space="preserve"> и Портал обратной связи</w:t>
            </w:r>
          </w:p>
        </w:tc>
        <w:tc>
          <w:tcPr>
            <w:tcW w:w="1884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(23,48%)</w:t>
            </w:r>
          </w:p>
        </w:tc>
        <w:tc>
          <w:tcPr>
            <w:tcW w:w="1985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(32,63%)</w:t>
            </w:r>
          </w:p>
        </w:tc>
        <w:tc>
          <w:tcPr>
            <w:tcW w:w="1842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(42,17%)</w:t>
            </w:r>
          </w:p>
        </w:tc>
      </w:tr>
      <w:tr w:rsidR="00844013" w:rsidRPr="00A374DD" w:rsidTr="00770D0F">
        <w:tc>
          <w:tcPr>
            <w:tcW w:w="3469" w:type="dxa"/>
            <w:hideMark/>
          </w:tcPr>
          <w:p w:rsidR="00844013" w:rsidRPr="00A374DD" w:rsidRDefault="00844013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</w:t>
            </w:r>
            <w:r w:rsidR="00770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(13,91%)</w:t>
            </w:r>
          </w:p>
        </w:tc>
        <w:tc>
          <w:tcPr>
            <w:tcW w:w="1985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(23,16%)</w:t>
            </w:r>
          </w:p>
        </w:tc>
        <w:tc>
          <w:tcPr>
            <w:tcW w:w="1842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(13,25%)</w:t>
            </w:r>
          </w:p>
        </w:tc>
      </w:tr>
      <w:tr w:rsidR="00844013" w:rsidRPr="00A374DD" w:rsidTr="00770D0F">
        <w:tc>
          <w:tcPr>
            <w:tcW w:w="3469" w:type="dxa"/>
            <w:hideMark/>
          </w:tcPr>
          <w:p w:rsidR="00844013" w:rsidRPr="00A374DD" w:rsidRDefault="00844013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(20%) </w:t>
            </w:r>
          </w:p>
        </w:tc>
        <w:tc>
          <w:tcPr>
            <w:tcW w:w="1985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(13,68%)</w:t>
            </w:r>
          </w:p>
        </w:tc>
        <w:tc>
          <w:tcPr>
            <w:tcW w:w="1842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(13,25%)</w:t>
            </w:r>
          </w:p>
        </w:tc>
      </w:tr>
      <w:tr w:rsidR="00770D0F" w:rsidRPr="00A374DD" w:rsidTr="00770D0F">
        <w:tc>
          <w:tcPr>
            <w:tcW w:w="3469" w:type="dxa"/>
          </w:tcPr>
          <w:p w:rsidR="00770D0F" w:rsidRPr="00A374DD" w:rsidRDefault="00770D0F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интернет- приемной Губернатора и Правительства Алтайского края</w:t>
            </w:r>
          </w:p>
        </w:tc>
        <w:tc>
          <w:tcPr>
            <w:tcW w:w="1884" w:type="dxa"/>
            <w:vAlign w:val="center"/>
          </w:tcPr>
          <w:p w:rsidR="00770D0F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(29,57%)</w:t>
            </w:r>
          </w:p>
        </w:tc>
        <w:tc>
          <w:tcPr>
            <w:tcW w:w="1985" w:type="dxa"/>
            <w:vAlign w:val="center"/>
          </w:tcPr>
          <w:p w:rsidR="00770D0F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(24,21%)</w:t>
            </w:r>
          </w:p>
        </w:tc>
        <w:tc>
          <w:tcPr>
            <w:tcW w:w="1842" w:type="dxa"/>
            <w:vAlign w:val="center"/>
          </w:tcPr>
          <w:p w:rsidR="00770D0F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(24,1%)</w:t>
            </w:r>
          </w:p>
        </w:tc>
      </w:tr>
      <w:tr w:rsidR="00844013" w:rsidRPr="00A374DD" w:rsidTr="00770D0F">
        <w:tc>
          <w:tcPr>
            <w:tcW w:w="3469" w:type="dxa"/>
            <w:hideMark/>
          </w:tcPr>
          <w:p w:rsidR="00844013" w:rsidRPr="00A374DD" w:rsidRDefault="00844013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 w:rsidRPr="00A374DD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(13,04%)</w:t>
            </w:r>
          </w:p>
        </w:tc>
        <w:tc>
          <w:tcPr>
            <w:tcW w:w="1985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(6,32%)</w:t>
            </w:r>
          </w:p>
        </w:tc>
        <w:tc>
          <w:tcPr>
            <w:tcW w:w="1842" w:type="dxa"/>
            <w:vAlign w:val="center"/>
          </w:tcPr>
          <w:p w:rsidR="00844013" w:rsidRPr="00A374DD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(7,23%)</w:t>
            </w:r>
          </w:p>
        </w:tc>
      </w:tr>
      <w:tr w:rsidR="0023083A" w:rsidRPr="00A374DD" w:rsidTr="00770D0F">
        <w:tc>
          <w:tcPr>
            <w:tcW w:w="3469" w:type="dxa"/>
          </w:tcPr>
          <w:p w:rsidR="0023083A" w:rsidRPr="00A374DD" w:rsidRDefault="0023083A" w:rsidP="00844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84" w:type="dxa"/>
            <w:vAlign w:val="center"/>
          </w:tcPr>
          <w:p w:rsidR="0023083A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(100%)</w:t>
            </w:r>
          </w:p>
        </w:tc>
        <w:tc>
          <w:tcPr>
            <w:tcW w:w="1985" w:type="dxa"/>
            <w:vAlign w:val="center"/>
          </w:tcPr>
          <w:p w:rsidR="0023083A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F61" w:rsidRPr="009D5F61"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1842" w:type="dxa"/>
            <w:vAlign w:val="center"/>
          </w:tcPr>
          <w:p w:rsidR="0023083A" w:rsidRDefault="0023083A" w:rsidP="008440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9D5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5F61" w:rsidRPr="009D5F61"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</w:tr>
    </w:tbl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A2" w:rsidRPr="006B3D28" w:rsidRDefault="007860F4" w:rsidP="00A3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D9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</w:tblGrid>
      <w:tr w:rsidR="00A47B1F" w:rsidTr="00AD5D3A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B1F" w:rsidRDefault="00A47B1F" w:rsidP="00AD5D3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7860F4" w:rsidTr="00AD5D3A">
        <w:trPr>
          <w:trHeight w:val="70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860F4" w:rsidTr="00AD5D3A">
        <w:trPr>
          <w:trHeight w:val="42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(23%)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649">
              <w:rPr>
                <w:rFonts w:ascii="Times New Roman" w:hAnsi="Times New Roman" w:cs="Times New Roman"/>
                <w:sz w:val="28"/>
                <w:szCs w:val="28"/>
              </w:rPr>
              <w:t xml:space="preserve"> (2%)</w:t>
            </w:r>
          </w:p>
        </w:tc>
      </w:tr>
      <w:tr w:rsidR="00850FF3" w:rsidTr="00850FF3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FF3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</w:pPr>
            <w:r w:rsidRPr="00C3552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850FF3" w:rsidTr="00850FF3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0FF3" w:rsidRDefault="00850FF3" w:rsidP="00850FF3">
            <w:pPr>
              <w:jc w:val="center"/>
            </w:pPr>
            <w:r w:rsidRPr="00C3552C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жилищно- коммунального хозяйства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(50%)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(71%)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2E5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850FF3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F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237649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850FF3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F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мобилизационной работе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</w:pPr>
            <w:r w:rsidRPr="00B2752F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 w:rsidR="00850F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52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76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37649" w:rsidTr="00237649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23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237649">
            <w:pPr>
              <w:jc w:val="center"/>
            </w:pPr>
            <w:r w:rsidRPr="00D22BCA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237649">
            <w:pPr>
              <w:jc w:val="center"/>
            </w:pPr>
            <w:r w:rsidRPr="00D22BCA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7649" w:rsidRDefault="00237649" w:rsidP="0023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(2%)</w:t>
            </w:r>
          </w:p>
        </w:tc>
      </w:tr>
      <w:tr w:rsidR="007860F4" w:rsidTr="00AD5D3A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 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7860F4" w:rsidP="00786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 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0F4" w:rsidRDefault="00237649" w:rsidP="00786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 (100%)</w:t>
            </w:r>
          </w:p>
        </w:tc>
      </w:tr>
    </w:tbl>
    <w:p w:rsidR="00D94C0A" w:rsidRDefault="004C705A" w:rsidP="002A5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479996" wp14:editId="2B2C6A5C">
            <wp:extent cx="6581775" cy="9010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07C" w:rsidRDefault="00C7507C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A47B1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0646FD" w:rsidRPr="00833B0F" w:rsidTr="00FA3402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021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022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646FD" w:rsidRPr="00833B0F" w:rsidTr="00C55C8A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(22%)</w:t>
            </w:r>
          </w:p>
        </w:tc>
        <w:tc>
          <w:tcPr>
            <w:tcW w:w="1985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(14%)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(14%)</w:t>
            </w:r>
          </w:p>
        </w:tc>
      </w:tr>
      <w:tr w:rsidR="000646FD" w:rsidRPr="00833B0F" w:rsidTr="00C55C8A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(20%)</w:t>
            </w:r>
          </w:p>
        </w:tc>
        <w:tc>
          <w:tcPr>
            <w:tcW w:w="1985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(10%)</w:t>
            </w:r>
          </w:p>
        </w:tc>
      </w:tr>
      <w:tr w:rsidR="000646FD" w:rsidRPr="00833B0F" w:rsidTr="00C55C8A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(7%)</w:t>
            </w:r>
          </w:p>
        </w:tc>
        <w:tc>
          <w:tcPr>
            <w:tcW w:w="1985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</w:tr>
      <w:tr w:rsidR="000646FD" w:rsidRPr="00833B0F" w:rsidTr="00C55C8A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(51%)</w:t>
            </w:r>
          </w:p>
        </w:tc>
        <w:tc>
          <w:tcPr>
            <w:tcW w:w="1985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(64%)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(71%)</w:t>
            </w:r>
          </w:p>
        </w:tc>
      </w:tr>
      <w:tr w:rsidR="000646FD" w:rsidRPr="00833B0F" w:rsidTr="00C55C8A">
        <w:tc>
          <w:tcPr>
            <w:tcW w:w="3469" w:type="dxa"/>
            <w:hideMark/>
          </w:tcPr>
          <w:p w:rsidR="000646FD" w:rsidRPr="00833B0F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  <w:hideMark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1985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1842" w:type="dxa"/>
          </w:tcPr>
          <w:p w:rsidR="000646FD" w:rsidRPr="00833B0F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(100%)</w:t>
            </w:r>
          </w:p>
        </w:tc>
      </w:tr>
    </w:tbl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14" w:rsidRDefault="006F1D14" w:rsidP="006F1D1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86400" cy="3752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FD">
        <w:rPr>
          <w:rFonts w:ascii="Times New Roman" w:hAnsi="Times New Roman" w:cs="Times New Roman"/>
          <w:sz w:val="28"/>
          <w:szCs w:val="28"/>
        </w:rPr>
        <w:t>период с 2020</w:t>
      </w:r>
      <w:r w:rsidR="001B563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032DB">
        <w:rPr>
          <w:rFonts w:ascii="Times New Roman" w:hAnsi="Times New Roman" w:cs="Times New Roman"/>
          <w:sz w:val="28"/>
          <w:szCs w:val="28"/>
        </w:rPr>
        <w:t>2</w:t>
      </w:r>
      <w:r w:rsidR="000646FD">
        <w:rPr>
          <w:rFonts w:ascii="Times New Roman" w:hAnsi="Times New Roman" w:cs="Times New Roman"/>
          <w:sz w:val="28"/>
          <w:szCs w:val="28"/>
        </w:rPr>
        <w:t>2</w:t>
      </w:r>
      <w:r w:rsidR="005032DB"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B563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C164AA">
        <w:rPr>
          <w:rFonts w:ascii="Times New Roman" w:hAnsi="Times New Roman" w:cs="Times New Roman"/>
          <w:sz w:val="28"/>
          <w:szCs w:val="28"/>
        </w:rPr>
        <w:t>и</w:t>
      </w:r>
      <w:r w:rsidR="000B3FDE">
        <w:rPr>
          <w:rFonts w:ascii="Times New Roman" w:hAnsi="Times New Roman" w:cs="Times New Roman"/>
          <w:sz w:val="28"/>
          <w:szCs w:val="28"/>
        </w:rPr>
        <w:t xml:space="preserve"> социальные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BC5404" w:rsidRPr="00BC5404">
        <w:rPr>
          <w:rFonts w:ascii="Times New Roman" w:hAnsi="Times New Roman" w:cs="Times New Roman"/>
          <w:sz w:val="28"/>
          <w:szCs w:val="28"/>
        </w:rPr>
        <w:t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</w:t>
      </w:r>
      <w:r w:rsidR="00BC5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тематика обращений 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268"/>
        <w:gridCol w:w="1808"/>
      </w:tblGrid>
      <w:tr w:rsidR="00A47B1F" w:rsidTr="00A47B1F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1B563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0646FD" w:rsidTr="001B5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6FD" w:rsidRDefault="000646FD" w:rsidP="0006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6FD" w:rsidRDefault="000646FD" w:rsidP="0006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(51%)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(42%)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(4%)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(5%)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EFA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F3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(14%)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850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646FD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Pr="00507001" w:rsidRDefault="000646FD" w:rsidP="000646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0646FD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46FD" w:rsidRDefault="00850FF3" w:rsidP="00064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646FD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5A71BA" w:rsidRDefault="005A71BA" w:rsidP="00A47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838825" cy="6381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AA">
        <w:rPr>
          <w:rFonts w:ascii="Times New Roman" w:hAnsi="Times New Roman" w:cs="Times New Roman"/>
          <w:sz w:val="28"/>
          <w:szCs w:val="28"/>
        </w:rPr>
        <w:t>период с 2020</w:t>
      </w:r>
      <w:r w:rsidR="00FA340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BC5404">
        <w:rPr>
          <w:rFonts w:ascii="Times New Roman" w:hAnsi="Times New Roman" w:cs="Times New Roman"/>
          <w:sz w:val="28"/>
          <w:szCs w:val="28"/>
        </w:rPr>
        <w:t>2</w:t>
      </w:r>
      <w:r w:rsidR="00C164AA">
        <w:rPr>
          <w:rFonts w:ascii="Times New Roman" w:hAnsi="Times New Roman" w:cs="Times New Roman"/>
          <w:sz w:val="28"/>
          <w:szCs w:val="28"/>
        </w:rPr>
        <w:t>2</w:t>
      </w:r>
      <w:r w:rsidR="00BC5404"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1808"/>
      </w:tblGrid>
      <w:tr w:rsidR="00FA3402" w:rsidTr="00FA3402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РАССМОТРЕНИЯ ОБРАЩЕНИЙ ПО СРОКАМ ИСПОЛНЕНИЯ</w:t>
            </w:r>
          </w:p>
        </w:tc>
      </w:tr>
      <w:tr w:rsidR="00FA3402" w:rsidTr="00FA340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C164AA" w:rsidTr="00FA34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164A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(18%)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2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2E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(23%)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(24%)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005F0F" w:rsidP="002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2E85">
              <w:rPr>
                <w:rFonts w:ascii="Times New Roman" w:hAnsi="Times New Roman" w:cs="Times New Roman"/>
                <w:sz w:val="28"/>
                <w:szCs w:val="28"/>
              </w:rPr>
              <w:t xml:space="preserve"> (18</w:t>
            </w:r>
            <w:r w:rsidR="00C164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17381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(46%)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(39%)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2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2E8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(13%)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(6%)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202E85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(7</w:t>
            </w:r>
            <w:r w:rsidR="00C164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</w:pPr>
            <w:r w:rsidRPr="00A66A90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005F0F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E85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C164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173810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</w:pPr>
            <w:r w:rsidRPr="00A66A90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4AA" w:rsidRDefault="00005F0F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2E85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 w:rsidR="00C164A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164AA" w:rsidTr="0023764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Pr="00507001" w:rsidRDefault="00C164AA" w:rsidP="00C164A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C164AA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64AA" w:rsidRDefault="003A7DAB" w:rsidP="00C1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164AA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</w:tbl>
    <w:p w:rsidR="00A47B1F" w:rsidRDefault="00A47B1F" w:rsidP="00C6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02" w:rsidRPr="003D19EC" w:rsidRDefault="00000E05" w:rsidP="003D1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A3402" w:rsidRPr="003D19EC" w:rsidSect="00D94C0A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D6" w:rsidRDefault="007426D6" w:rsidP="00EF47E6">
      <w:pPr>
        <w:spacing w:after="0" w:line="240" w:lineRule="auto"/>
      </w:pPr>
      <w:r>
        <w:separator/>
      </w:r>
    </w:p>
  </w:endnote>
  <w:endnote w:type="continuationSeparator" w:id="0">
    <w:p w:rsidR="007426D6" w:rsidRDefault="007426D6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D6" w:rsidRDefault="007426D6" w:rsidP="00EF47E6">
      <w:pPr>
        <w:spacing w:after="0" w:line="240" w:lineRule="auto"/>
      </w:pPr>
      <w:r>
        <w:separator/>
      </w:r>
    </w:p>
  </w:footnote>
  <w:footnote w:type="continuationSeparator" w:id="0">
    <w:p w:rsidR="007426D6" w:rsidRDefault="007426D6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07121"/>
      <w:docPartObj>
        <w:docPartGallery w:val="Page Numbers (Top of Page)"/>
        <w:docPartUnique/>
      </w:docPartObj>
    </w:sdtPr>
    <w:sdtContent>
      <w:p w:rsidR="00237649" w:rsidRDefault="002376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7649" w:rsidRDefault="002376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E05"/>
    <w:rsid w:val="00005F0F"/>
    <w:rsid w:val="00007345"/>
    <w:rsid w:val="000155C5"/>
    <w:rsid w:val="00032D79"/>
    <w:rsid w:val="00037960"/>
    <w:rsid w:val="00055F10"/>
    <w:rsid w:val="000646FD"/>
    <w:rsid w:val="00070B54"/>
    <w:rsid w:val="000714F3"/>
    <w:rsid w:val="00072A22"/>
    <w:rsid w:val="000758C4"/>
    <w:rsid w:val="000B3FDE"/>
    <w:rsid w:val="000C5D75"/>
    <w:rsid w:val="000E232D"/>
    <w:rsid w:val="00110AE8"/>
    <w:rsid w:val="00131B78"/>
    <w:rsid w:val="00163466"/>
    <w:rsid w:val="0016401D"/>
    <w:rsid w:val="00173810"/>
    <w:rsid w:val="00177D44"/>
    <w:rsid w:val="00184E22"/>
    <w:rsid w:val="00190384"/>
    <w:rsid w:val="00192EFA"/>
    <w:rsid w:val="00195525"/>
    <w:rsid w:val="001B3414"/>
    <w:rsid w:val="001B5632"/>
    <w:rsid w:val="001D318E"/>
    <w:rsid w:val="00202C8E"/>
    <w:rsid w:val="00202E85"/>
    <w:rsid w:val="0021579F"/>
    <w:rsid w:val="002206CA"/>
    <w:rsid w:val="00230510"/>
    <w:rsid w:val="0023083A"/>
    <w:rsid w:val="002327C6"/>
    <w:rsid w:val="00237649"/>
    <w:rsid w:val="0025270E"/>
    <w:rsid w:val="00285D6B"/>
    <w:rsid w:val="002A0168"/>
    <w:rsid w:val="002A5D24"/>
    <w:rsid w:val="002C6255"/>
    <w:rsid w:val="002D12F2"/>
    <w:rsid w:val="003135FF"/>
    <w:rsid w:val="003221BB"/>
    <w:rsid w:val="0035627F"/>
    <w:rsid w:val="003A7DAB"/>
    <w:rsid w:val="003C235A"/>
    <w:rsid w:val="003D19EC"/>
    <w:rsid w:val="003D520B"/>
    <w:rsid w:val="003E3D63"/>
    <w:rsid w:val="00402624"/>
    <w:rsid w:val="0041277B"/>
    <w:rsid w:val="00434A3B"/>
    <w:rsid w:val="00441E44"/>
    <w:rsid w:val="00497C2F"/>
    <w:rsid w:val="004C705A"/>
    <w:rsid w:val="004F3233"/>
    <w:rsid w:val="005032DB"/>
    <w:rsid w:val="00507001"/>
    <w:rsid w:val="0051714E"/>
    <w:rsid w:val="00533F13"/>
    <w:rsid w:val="00536482"/>
    <w:rsid w:val="005554F7"/>
    <w:rsid w:val="00565824"/>
    <w:rsid w:val="00590288"/>
    <w:rsid w:val="00597602"/>
    <w:rsid w:val="005A71BA"/>
    <w:rsid w:val="00627D3F"/>
    <w:rsid w:val="00641293"/>
    <w:rsid w:val="00660C50"/>
    <w:rsid w:val="00663D7A"/>
    <w:rsid w:val="006A0AE6"/>
    <w:rsid w:val="006A173D"/>
    <w:rsid w:val="006A431D"/>
    <w:rsid w:val="006B3D28"/>
    <w:rsid w:val="006F1538"/>
    <w:rsid w:val="006F1D14"/>
    <w:rsid w:val="007026C9"/>
    <w:rsid w:val="00713F4B"/>
    <w:rsid w:val="00720DEB"/>
    <w:rsid w:val="0073539D"/>
    <w:rsid w:val="007426D6"/>
    <w:rsid w:val="00744E5A"/>
    <w:rsid w:val="007571C3"/>
    <w:rsid w:val="007706AA"/>
    <w:rsid w:val="00770D0F"/>
    <w:rsid w:val="00772217"/>
    <w:rsid w:val="00780DA7"/>
    <w:rsid w:val="00782774"/>
    <w:rsid w:val="007860F4"/>
    <w:rsid w:val="00790A17"/>
    <w:rsid w:val="007C5E5D"/>
    <w:rsid w:val="007D67CA"/>
    <w:rsid w:val="007F4B65"/>
    <w:rsid w:val="007F548E"/>
    <w:rsid w:val="00813EC1"/>
    <w:rsid w:val="008174AA"/>
    <w:rsid w:val="00827BED"/>
    <w:rsid w:val="00833B0F"/>
    <w:rsid w:val="00844013"/>
    <w:rsid w:val="00850FF3"/>
    <w:rsid w:val="008C2AEB"/>
    <w:rsid w:val="008D34FB"/>
    <w:rsid w:val="00916871"/>
    <w:rsid w:val="00962E45"/>
    <w:rsid w:val="009947A9"/>
    <w:rsid w:val="009D5F61"/>
    <w:rsid w:val="00A22554"/>
    <w:rsid w:val="00A374DD"/>
    <w:rsid w:val="00A4105B"/>
    <w:rsid w:val="00A47B1F"/>
    <w:rsid w:val="00A5092D"/>
    <w:rsid w:val="00A52EA9"/>
    <w:rsid w:val="00A72FD7"/>
    <w:rsid w:val="00A8397A"/>
    <w:rsid w:val="00A96867"/>
    <w:rsid w:val="00AD5D3A"/>
    <w:rsid w:val="00AF164C"/>
    <w:rsid w:val="00AF7234"/>
    <w:rsid w:val="00B3761B"/>
    <w:rsid w:val="00B456A5"/>
    <w:rsid w:val="00B638BE"/>
    <w:rsid w:val="00B84473"/>
    <w:rsid w:val="00BA4981"/>
    <w:rsid w:val="00BA5472"/>
    <w:rsid w:val="00BB22FE"/>
    <w:rsid w:val="00BC5404"/>
    <w:rsid w:val="00BD6A2C"/>
    <w:rsid w:val="00BE241A"/>
    <w:rsid w:val="00BE7D28"/>
    <w:rsid w:val="00BF1859"/>
    <w:rsid w:val="00C05A5B"/>
    <w:rsid w:val="00C164AA"/>
    <w:rsid w:val="00C26E0B"/>
    <w:rsid w:val="00C475FE"/>
    <w:rsid w:val="00C52D13"/>
    <w:rsid w:val="00C55C8A"/>
    <w:rsid w:val="00C606DD"/>
    <w:rsid w:val="00C7467E"/>
    <w:rsid w:val="00C7507C"/>
    <w:rsid w:val="00C932C6"/>
    <w:rsid w:val="00CA17E9"/>
    <w:rsid w:val="00CD5867"/>
    <w:rsid w:val="00CE601A"/>
    <w:rsid w:val="00D30681"/>
    <w:rsid w:val="00D42F46"/>
    <w:rsid w:val="00D476A8"/>
    <w:rsid w:val="00D542C0"/>
    <w:rsid w:val="00D65E57"/>
    <w:rsid w:val="00D73AAD"/>
    <w:rsid w:val="00D86691"/>
    <w:rsid w:val="00D94C0A"/>
    <w:rsid w:val="00D97B33"/>
    <w:rsid w:val="00DA2877"/>
    <w:rsid w:val="00DB4C83"/>
    <w:rsid w:val="00DD2A6F"/>
    <w:rsid w:val="00DE7F38"/>
    <w:rsid w:val="00E039B6"/>
    <w:rsid w:val="00E22F2E"/>
    <w:rsid w:val="00E32C94"/>
    <w:rsid w:val="00E5324E"/>
    <w:rsid w:val="00E702A2"/>
    <w:rsid w:val="00E86A5C"/>
    <w:rsid w:val="00E914FB"/>
    <w:rsid w:val="00EB2FFC"/>
    <w:rsid w:val="00ED29D4"/>
    <w:rsid w:val="00ED6F69"/>
    <w:rsid w:val="00EE30A0"/>
    <w:rsid w:val="00EE4D74"/>
    <w:rsid w:val="00EE72E5"/>
    <w:rsid w:val="00EF47E6"/>
    <w:rsid w:val="00F02E72"/>
    <w:rsid w:val="00F73AB8"/>
    <w:rsid w:val="00F73DC2"/>
    <w:rsid w:val="00F82A50"/>
    <w:rsid w:val="00F93309"/>
    <w:rsid w:val="00F942CB"/>
    <w:rsid w:val="00FA3402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94B5"/>
  <w15:docId w15:val="{5464790A-BF80-4ECF-B2A8-25CE2A8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количества обращений граждан за 2020-2022 гг.</a:t>
            </a:r>
          </a:p>
        </c:rich>
      </c:tx>
      <c:layout>
        <c:manualLayout>
          <c:xMode val="edge"/>
          <c:yMode val="edge"/>
          <c:x val="0.1789689463939757"/>
          <c:y val="1.5825914935707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786882795429499E-2"/>
          <c:y val="0.21619196710203509"/>
          <c:w val="0.89846360039692252"/>
          <c:h val="0.70447409207380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95</c:v>
                </c:pt>
                <c:pt idx="2">
                  <c:v>83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E82D-4FE8-9C47-78F5C7864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7916288"/>
        <c:axId val="107913984"/>
        <c:axId val="0"/>
      </c:bar3DChart>
      <c:valAx>
        <c:axId val="10791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16288"/>
        <c:crosses val="autoZero"/>
        <c:crossBetween val="between"/>
      </c:valAx>
      <c:catAx>
        <c:axId val="107916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13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C2E1-4524-9392-9D9C20B8E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108</c:v>
                </c:pt>
                <c:pt idx="1">
                  <c:v>84</c:v>
                </c:pt>
                <c:pt idx="2">
                  <c:v>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C2E1-4524-9392-9D9C20B8E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08008960"/>
        <c:axId val="108554880"/>
        <c:axId val="0"/>
      </c:bar3DChart>
      <c:catAx>
        <c:axId val="108008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554880"/>
        <c:crosses val="autoZero"/>
        <c:auto val="1"/>
        <c:lblAlgn val="ctr"/>
        <c:lblOffset val="100"/>
        <c:noMultiLvlLbl val="0"/>
      </c:catAx>
      <c:valAx>
        <c:axId val="1085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00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 Заринского района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2-42CF-B3F9-99676C825A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Органы исполнительной и представительной власти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2-42CF-B3F9-99676C825A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Управление Президента России по работе с обращениями граждан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2-42CF-B3F9-99676C825A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Интернет-приемная Губернатора и Правительства Алтайского края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34</c:v>
                </c:pt>
                <c:pt idx="1">
                  <c:v>23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652-42CF-B3F9-99676C825A2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Личный прием граждан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2-42CF-B3F9-99676C825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123165215"/>
        <c:axId val="2123160223"/>
        <c:axId val="0"/>
      </c:bar3DChart>
      <c:catAx>
        <c:axId val="2123165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60223"/>
        <c:crosses val="autoZero"/>
        <c:auto val="1"/>
        <c:lblAlgn val="ctr"/>
        <c:lblOffset val="100"/>
        <c:noMultiLvlLbl val="0"/>
      </c:catAx>
      <c:valAx>
        <c:axId val="2123160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652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917518930823302E-2"/>
          <c:y val="0.20116055863387444"/>
          <c:w val="0.55628718823940104"/>
          <c:h val="0.708367454068241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 (личный прием)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F-49FB-93DF-7859DA0E81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22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3F-49FB-93DF-7859DA0E81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3F-49FB-93DF-7859DA0E81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 Администрации района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3F-49FB-93DF-7859DA0E81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Управляющий делами  Администрации района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3F-49FB-93DF-7859DA0E818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строительства и жилищно-коммунального хозяйства Администрации района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57</c:v>
                </c:pt>
                <c:pt idx="1">
                  <c:v>44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3F-49FB-93DF-7859DA0E818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3F-49FB-93DF-7859DA0E818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Комитет по культуре Администрации района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3F-49FB-93DF-7859DA0E818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3F-49FB-93DF-7859DA0E818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accent4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3F-49FB-93DF-7859DA0E818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Отдел по делам ГО и ЧС и мобилизационной работе Администрации района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accent5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3F-49FB-93DF-7859DA0E8181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Отдел по делам архивов Администрации района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accent6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6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53F-49FB-93DF-7859DA0E8181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Организационный отдел Администрации района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1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Лист1!$N$2:$N$4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3F-49FB-93DF-7859DA0E8181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Отдел архитектуры и градостроительства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2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Лист1!$O$2:$O$4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3-46F1-AB29-FEA7FD3F9A23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Счетная палата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accent3">
                  <a:lumMod val="80000"/>
                  <a:lumOff val="2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80000"/>
                  <a:lumOff val="20000"/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Лист1!$P$2:$P$4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3-46F1-AB29-FEA7FD3F9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116912512"/>
        <c:axId val="116914048"/>
        <c:axId val="0"/>
      </c:bar3DChart>
      <c:catAx>
        <c:axId val="11691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4048"/>
        <c:crosses val="autoZero"/>
        <c:auto val="1"/>
        <c:lblAlgn val="ctr"/>
        <c:lblOffset val="100"/>
        <c:noMultiLvlLbl val="0"/>
      </c:catAx>
      <c:valAx>
        <c:axId val="1169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2384311223036337"/>
          <c:y val="9.848235143968527E-2"/>
          <c:w val="0.31767783006863654"/>
          <c:h val="0.893060988940864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407006415864684E-2"/>
          <c:y val="0.17273241822767266"/>
          <c:w val="0.59239501312335963"/>
          <c:h val="0.720442022986735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888-4C7C-8866-22CF39D8D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F888-4C7C-8866-22CF39D8D0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888-4C7C-8866-22CF39D8D0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59</c:v>
                </c:pt>
                <c:pt idx="1">
                  <c:v>61</c:v>
                </c:pt>
                <c:pt idx="2">
                  <c:v>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888-4C7C-8866-22CF39D8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408512"/>
        <c:axId val="119416704"/>
        <c:axId val="0"/>
      </c:bar3DChart>
      <c:catAx>
        <c:axId val="11940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16704"/>
        <c:crosses val="autoZero"/>
        <c:auto val="1"/>
        <c:lblAlgn val="ctr"/>
        <c:lblOffset val="100"/>
        <c:noMultiLvlLbl val="0"/>
      </c:catAx>
      <c:valAx>
        <c:axId val="11941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40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898148148148144"/>
          <c:y val="0.14086254446620569"/>
          <c:w val="0.23101851851851851"/>
          <c:h val="0.7779191814221192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D951-4233-A041-C2EEFC6C4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40</c:v>
                </c:pt>
                <c:pt idx="2">
                  <c:v>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D951-4233-A041-C2EEFC6C41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951-4233-A041-C2EEFC6C41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D951-4233-A041-C2EEFC6C41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951-4233-A041-C2EEFC6C41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D951-4233-A041-C2EEFC6C41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D951-4233-A041-C2EEFC6C41E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Юридические вопросы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D89-48CF-8F8F-02EFA4B195D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Другие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accent3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2021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16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E12-4887-AD1D-2A16A6F14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57088"/>
        <c:crosses val="autoZero"/>
        <c:auto val="1"/>
        <c:lblAlgn val="ctr"/>
        <c:lblOffset val="100"/>
        <c:noMultiLvlLbl val="0"/>
      </c:catAx>
      <c:valAx>
        <c:axId val="116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55552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48E-4B54-95F8-D4AD37850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48E-4B54-95F8-D4AD37850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37</c:v>
                </c:pt>
                <c:pt idx="2">
                  <c:v>32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48E-4B54-95F8-D4AD378505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48E-4B54-95F8-D4AD3785050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Перенаправлено по компетенции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2D4-4D2E-BF5C-FD658902707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Для сведения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2D4-4D2E-BF5C-FD6589027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91968"/>
        <c:crosses val="autoZero"/>
        <c:auto val="1"/>
        <c:lblAlgn val="ctr"/>
        <c:lblOffset val="100"/>
        <c:noMultiLvlLbl val="0"/>
      </c:catAx>
      <c:valAx>
        <c:axId val="11909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7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0.07763</cdr:x>
      <cdr:y>0.03645</cdr:y>
    </cdr:from>
    <cdr:to>
      <cdr:x>0.97584</cdr:x>
      <cdr:y>0.1464</cdr:y>
    </cdr:to>
    <cdr:pic>
      <cdr:nvPicPr>
        <cdr:cNvPr id="3" name="chart"/>
        <cdr:cNvPicPr preferRelativeResize="0">
          <a:picLocks xmlns:a="http://schemas.openxmlformats.org/drawingml/2006/main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-3030"/>
        <a:stretch xmlns:a="http://schemas.openxmlformats.org/drawingml/2006/main">
          <a:fillRect/>
        </a:stretch>
      </cdr:blipFill>
      <cdr:spPr>
        <a:xfrm xmlns:a="http://schemas.openxmlformats.org/drawingml/2006/main">
          <a:off x="510933" y="328438"/>
          <a:ext cx="5911816" cy="99072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0.09686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3773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6901-86E2-4EA7-9D17-6C9DAED5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53</cp:revision>
  <cp:lastPrinted>2023-01-18T05:53:00Z</cp:lastPrinted>
  <dcterms:created xsi:type="dcterms:W3CDTF">2017-01-12T09:59:00Z</dcterms:created>
  <dcterms:modified xsi:type="dcterms:W3CDTF">2023-01-18T05:53:00Z</dcterms:modified>
</cp:coreProperties>
</file>