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E4" w:rsidRPr="00FA5D0C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019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9.2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42183745" r:id="rId6"/>
        </w:object>
      </w:r>
    </w:p>
    <w:p w:rsidR="003E6AE4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E4" w:rsidRDefault="0002386D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ДЕПУТАТОВ  СТАРОДРАЧЕНИНСКОГО</w:t>
      </w:r>
      <w:r w:rsidR="003E6AE4">
        <w:rPr>
          <w:rFonts w:ascii="Times New Roman" w:hAnsi="Times New Roman" w:cs="Times New Roman"/>
          <w:b/>
          <w:bCs/>
          <w:sz w:val="28"/>
          <w:szCs w:val="28"/>
        </w:rPr>
        <w:t xml:space="preserve">    СЕЛЬСОВЕТА</w:t>
      </w:r>
    </w:p>
    <w:p w:rsidR="003E6AE4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ЗАРИНСКОГО   РАЙОНА   АЛТАЙСКОГО  КРАЯ</w:t>
      </w:r>
    </w:p>
    <w:p w:rsidR="003E6AE4" w:rsidRDefault="003E6AE4" w:rsidP="003E6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E4" w:rsidRDefault="003E6AE4" w:rsidP="003E6AE4">
      <w:pPr>
        <w:pStyle w:val="1"/>
        <w:tabs>
          <w:tab w:val="center" w:pos="4677"/>
          <w:tab w:val="left" w:pos="7350"/>
        </w:tabs>
        <w:jc w:val="left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Cs w:val="36"/>
        </w:rPr>
        <w:t>Р</w:t>
      </w:r>
      <w:proofErr w:type="gramEnd"/>
      <w:r>
        <w:rPr>
          <w:rFonts w:ascii="Times New Roman" w:hAnsi="Times New Roman" w:cs="Times New Roman"/>
          <w:szCs w:val="36"/>
        </w:rPr>
        <w:t xml:space="preserve"> Е Ш Е Н И Е      </w:t>
      </w:r>
      <w:r w:rsidR="005C0464">
        <w:rPr>
          <w:rFonts w:ascii="Times New Roman" w:hAnsi="Times New Roman" w:cs="Times New Roman"/>
          <w:szCs w:val="36"/>
        </w:rPr>
        <w:t>проект</w:t>
      </w:r>
      <w:r w:rsidR="0002386D">
        <w:rPr>
          <w:rFonts w:ascii="Times New Roman" w:hAnsi="Times New Roman" w:cs="Times New Roman"/>
          <w:szCs w:val="36"/>
        </w:rPr>
        <w:t xml:space="preserve"> </w:t>
      </w:r>
      <w:r>
        <w:rPr>
          <w:rFonts w:ascii="Times New Roman" w:hAnsi="Times New Roman" w:cs="Times New Roman"/>
          <w:szCs w:val="36"/>
        </w:rPr>
        <w:t xml:space="preserve">                              </w:t>
      </w:r>
    </w:p>
    <w:p w:rsidR="003E6AE4" w:rsidRDefault="003E6AE4" w:rsidP="003E6AE4">
      <w:pPr>
        <w:spacing w:after="0"/>
        <w:jc w:val="center"/>
        <w:rPr>
          <w:b/>
        </w:rPr>
      </w:pPr>
    </w:p>
    <w:p w:rsidR="003E6AE4" w:rsidRDefault="005C0464" w:rsidP="003E6AE4">
      <w:pPr>
        <w:jc w:val="both"/>
      </w:pPr>
      <w:r>
        <w:rPr>
          <w:sz w:val="26"/>
          <w:szCs w:val="26"/>
        </w:rPr>
        <w:t>00.0</w:t>
      </w:r>
      <w:r w:rsidR="008416EE">
        <w:rPr>
          <w:sz w:val="26"/>
          <w:szCs w:val="26"/>
        </w:rPr>
        <w:t>0</w:t>
      </w:r>
      <w:r w:rsidR="00D54A13">
        <w:rPr>
          <w:sz w:val="26"/>
          <w:szCs w:val="26"/>
        </w:rPr>
        <w:t>.2019</w:t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D54A13">
        <w:t xml:space="preserve">                           </w:t>
      </w:r>
      <w:r w:rsidR="00D54A13" w:rsidRPr="00D54A13">
        <w:rPr>
          <w:sz w:val="26"/>
          <w:szCs w:val="26"/>
        </w:rPr>
        <w:t xml:space="preserve">№ </w:t>
      </w:r>
    </w:p>
    <w:p w:rsidR="003E6AE4" w:rsidRDefault="00D54A13" w:rsidP="003E6AE4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 w:rsidR="0002386D">
        <w:rPr>
          <w:rFonts w:ascii="Arial" w:hAnsi="Arial" w:cs="Arial"/>
          <w:sz w:val="20"/>
          <w:szCs w:val="20"/>
        </w:rPr>
        <w:t>.С</w:t>
      </w:r>
      <w:proofErr w:type="gramEnd"/>
      <w:r w:rsidR="0002386D">
        <w:rPr>
          <w:rFonts w:ascii="Arial" w:hAnsi="Arial" w:cs="Arial"/>
          <w:sz w:val="20"/>
          <w:szCs w:val="20"/>
        </w:rPr>
        <w:t>тародраченино</w:t>
      </w:r>
      <w:proofErr w:type="spellEnd"/>
    </w:p>
    <w:p w:rsidR="003E6AE4" w:rsidRDefault="00687172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 налоге на имущество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физических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E419A1" w:rsidRDefault="00687172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лиц на территории</w:t>
      </w:r>
      <w:r w:rsidR="00E419A1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E419A1">
        <w:rPr>
          <w:rFonts w:ascii="TimesNewRomanPSMT" w:hAnsi="TimesNewRomanPSMT" w:cs="TimesNewRomanPSMT"/>
          <w:sz w:val="26"/>
          <w:szCs w:val="26"/>
        </w:rPr>
        <w:t>муниципального</w:t>
      </w:r>
      <w:proofErr w:type="gramEnd"/>
      <w:r w:rsidR="00E419A1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3E6AE4" w:rsidRDefault="00E419A1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образования </w:t>
      </w:r>
      <w:r w:rsidR="003E6AE4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сельсовет</w:t>
      </w:r>
    </w:p>
    <w:p w:rsidR="00E419A1" w:rsidRDefault="00E419A1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spellStart"/>
      <w:r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района  Алтайского края</w:t>
      </w:r>
    </w:p>
    <w:p w:rsidR="003E6AE4" w:rsidRDefault="003E6AE4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87172" w:rsidRDefault="003E6AE4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</w:t>
      </w:r>
      <w:proofErr w:type="gramStart"/>
      <w:r w:rsidR="00687172">
        <w:rPr>
          <w:rFonts w:ascii="TimesNewRomanPSMT" w:hAnsi="TimesNewRomanPSMT" w:cs="TimesNewRomanPSMT"/>
          <w:sz w:val="26"/>
          <w:szCs w:val="26"/>
        </w:rPr>
        <w:t>В соответствии с главой 32 Налогового кодекса Российской Федерации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(далее - Налогового кодекса), Федеральным законом от 6 октября 2003 года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№ 131-ФЗ «Об общих принципах организации местного самоуправления 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Российской Федерации», законом Алтайского края от 13 декабря 2018 года</w:t>
      </w:r>
      <w:r>
        <w:rPr>
          <w:rFonts w:ascii="TimesNewRomanPSMT" w:hAnsi="TimesNewRomanPSMT" w:cs="TimesNewRomanPSMT"/>
          <w:sz w:val="26"/>
          <w:szCs w:val="26"/>
        </w:rPr>
        <w:t xml:space="preserve">  </w:t>
      </w:r>
      <w:r w:rsidR="00687172">
        <w:rPr>
          <w:rFonts w:ascii="TimesNewRomanPSMT" w:hAnsi="TimesNewRomanPSMT" w:cs="TimesNewRomanPSMT"/>
          <w:sz w:val="26"/>
          <w:szCs w:val="26"/>
        </w:rPr>
        <w:t>№ 97-ЗС «Об установлении единой даты начала применения на территории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Алтайского края порядка определения налоговой базы по налогу 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имущество физических лиц</w:t>
      </w:r>
      <w:proofErr w:type="gramEnd"/>
      <w:r w:rsidR="00687172">
        <w:rPr>
          <w:rFonts w:ascii="TimesNewRomanPSMT" w:hAnsi="TimesNewRomanPSMT" w:cs="TimesNewRomanPSMT"/>
          <w:sz w:val="26"/>
          <w:szCs w:val="26"/>
        </w:rPr>
        <w:t xml:space="preserve"> исходя из кадастровой стоимости объектов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820B7A">
        <w:rPr>
          <w:rFonts w:ascii="TimesNewRomanPSMT" w:hAnsi="TimesNewRomanPSMT" w:cs="TimesNewRomanPSMT"/>
          <w:sz w:val="26"/>
          <w:szCs w:val="26"/>
        </w:rPr>
        <w:t xml:space="preserve">налогообложения», Совет депутатов </w:t>
      </w:r>
      <w:proofErr w:type="spellStart"/>
      <w:r w:rsidR="00820B7A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820B7A">
        <w:rPr>
          <w:rFonts w:ascii="TimesNewRomanPSMT" w:hAnsi="TimesNewRomanPSMT" w:cs="TimesNewRomanPSMT"/>
          <w:sz w:val="26"/>
          <w:szCs w:val="26"/>
        </w:rPr>
        <w:t xml:space="preserve"> сельсовета </w:t>
      </w:r>
      <w:proofErr w:type="spellStart"/>
      <w:r w:rsidR="00820B7A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820B7A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</w:p>
    <w:p w:rsidR="008416EE" w:rsidRDefault="008416EE" w:rsidP="00820B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:rsidR="00820B7A" w:rsidRDefault="00820B7A" w:rsidP="00820B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РЕШИЛ:</w:t>
      </w:r>
    </w:p>
    <w:p w:rsidR="00820B7A" w:rsidRDefault="00687172" w:rsidP="0084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 Установить и ввести в действие с 1 января 2020 года на территории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687172" w:rsidRDefault="00820B7A" w:rsidP="008416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 w:rsidR="003E6AE4">
        <w:rPr>
          <w:rFonts w:ascii="TimesNewRomanPSMT" w:hAnsi="TimesNewRomanPSMT" w:cs="TimesNewRomanPSMT"/>
          <w:sz w:val="26"/>
          <w:szCs w:val="26"/>
        </w:rPr>
        <w:t xml:space="preserve"> сель</w:t>
      </w:r>
      <w:r>
        <w:rPr>
          <w:rFonts w:ascii="TimesNewRomanPSMT" w:hAnsi="TimesNewRomanPSMT" w:cs="TimesNewRomanPSMT"/>
          <w:sz w:val="26"/>
          <w:szCs w:val="26"/>
        </w:rPr>
        <w:t>совет</w:t>
      </w:r>
      <w:r w:rsidR="003E6AE4"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налог на имущество физических лиц (далее - налог).</w:t>
      </w:r>
    </w:p>
    <w:p w:rsidR="00687172" w:rsidRDefault="00687172" w:rsidP="0084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 Установить, что налоговая база по налогу в отношении объектов</w:t>
      </w:r>
    </w:p>
    <w:p w:rsidR="00687172" w:rsidRDefault="00687172" w:rsidP="008416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налогообложения определяется исходя из их кадастровой стоимости.</w:t>
      </w:r>
    </w:p>
    <w:p w:rsidR="00687172" w:rsidRDefault="00687172" w:rsidP="0084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Определить налоговые ставки в следующих размерах: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1)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</w:t>
      </w:r>
      <w:r w:rsidR="008416EE">
        <w:rPr>
          <w:rFonts w:ascii="TimesNewRomanPSMT" w:hAnsi="TimesNewRomanPSMT" w:cs="TimesNewRomanPSMT"/>
          <w:sz w:val="26"/>
          <w:szCs w:val="26"/>
        </w:rPr>
        <w:t>0,3 процента в отношении</w:t>
      </w:r>
      <w:r>
        <w:rPr>
          <w:rFonts w:ascii="TimesNewRomanPSMT" w:hAnsi="TimesNewRomanPSMT" w:cs="TimesNewRomanPSMT"/>
          <w:sz w:val="26"/>
          <w:szCs w:val="26"/>
        </w:rPr>
        <w:t>:</w:t>
      </w:r>
    </w:p>
    <w:p w:rsidR="00687172" w:rsidRDefault="00FA5D0C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жилых домов, частей жилых домов, квартир, частей квартир, комнат;</w:t>
      </w:r>
    </w:p>
    <w:p w:rsidR="00687172" w:rsidRDefault="00FA5D0C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объектов незавершенного строительства в случае, если проектируемым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назначением таких объектов является жилой дом;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единых недвижимых комплексов, в состав которых входит хотя бы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один жилой дом;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гаражей и </w:t>
      </w:r>
      <w:proofErr w:type="spellStart"/>
      <w:r w:rsidR="00687172">
        <w:rPr>
          <w:rFonts w:ascii="TimesNewRomanPSMT" w:hAnsi="TimesNewRomanPSMT" w:cs="TimesNewRomanPSMT"/>
          <w:sz w:val="26"/>
          <w:szCs w:val="26"/>
        </w:rPr>
        <w:t>машино-мест</w:t>
      </w:r>
      <w:proofErr w:type="spellEnd"/>
      <w:r w:rsidR="00687172">
        <w:rPr>
          <w:rFonts w:ascii="TimesNewRomanPSMT" w:hAnsi="TimesNewRomanPSMT" w:cs="TimesNewRomanPSMT"/>
          <w:sz w:val="26"/>
          <w:szCs w:val="26"/>
        </w:rPr>
        <w:t>, в том числе расположенных в объектах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налогообложения, указанных в подпункте 2 настоящего пункта;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хозяйственных строений или сооружений, площадь каждого из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которых не превышает 50 квадратных метров и которые расположены 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земельных участках, предоставленных для ведения личного подсобного,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дачного хозяйства, огородничества, садоводства или индивидуального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жилищного строительства;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2) 2,0 процента в отношении объектов налогообложения, включенных</w:t>
      </w:r>
    </w:p>
    <w:p w:rsidR="00687172" w:rsidRDefault="00687172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перечень, определяемый в соответствии с пунктом 7 статьи 378.2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Налогового кодекса, в отношении объектов налогообложения,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предусмотренных абзацем вторым пункта 10 статьи 378.2 Налогового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кодекса, а также в отношении объектов </w:t>
      </w:r>
      <w:r>
        <w:rPr>
          <w:rFonts w:ascii="TimesNewRomanPSMT" w:hAnsi="TimesNewRomanPSMT" w:cs="TimesNewRomanPSMT"/>
          <w:sz w:val="26"/>
          <w:szCs w:val="26"/>
        </w:rPr>
        <w:lastRenderedPageBreak/>
        <w:t>налогообложения, кадастровая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стоимость каждого из которых превышает 300 миллионов рублей;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3) 0,5 процента в отношении прочих объектов налогообложения.</w:t>
      </w:r>
    </w:p>
    <w:p w:rsidR="00C13F69" w:rsidRDefault="008416EE" w:rsidP="00841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4.Признать утратившим силу </w:t>
      </w:r>
      <w:r w:rsidR="0002386D">
        <w:rPr>
          <w:rFonts w:ascii="TimesNewRomanPSMT" w:hAnsi="TimesNewRomanPSMT" w:cs="TimesNewRomanPSMT"/>
          <w:sz w:val="26"/>
          <w:szCs w:val="26"/>
        </w:rPr>
        <w:t>реше</w:t>
      </w:r>
      <w:r>
        <w:rPr>
          <w:rFonts w:ascii="TimesNewRomanPSMT" w:hAnsi="TimesNewRomanPSMT" w:cs="TimesNewRomanPSMT"/>
          <w:sz w:val="26"/>
          <w:szCs w:val="26"/>
        </w:rPr>
        <w:t xml:space="preserve">ние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Совета депутатов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C13F69">
        <w:rPr>
          <w:rFonts w:ascii="TimesNewRomanPSMT" w:hAnsi="TimesNewRomanPSMT" w:cs="TimesNewRomanPSMT"/>
          <w:sz w:val="26"/>
          <w:szCs w:val="26"/>
        </w:rPr>
        <w:t xml:space="preserve"> сельсовета </w:t>
      </w:r>
      <w:proofErr w:type="spellStart"/>
      <w:r w:rsidR="00C13F69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C13F69">
        <w:rPr>
          <w:rFonts w:ascii="TimesNewRomanPSMT" w:hAnsi="TimesNewRomanPSMT" w:cs="TimesNewRomanPSMT"/>
          <w:sz w:val="26"/>
          <w:szCs w:val="26"/>
        </w:rPr>
        <w:t xml:space="preserve"> района Алтайского края </w:t>
      </w:r>
      <w:r>
        <w:rPr>
          <w:rFonts w:ascii="TimesNewRomanPSMT" w:hAnsi="TimesNewRomanPSMT" w:cs="TimesNewRomanPSMT"/>
          <w:sz w:val="26"/>
          <w:szCs w:val="26"/>
        </w:rPr>
        <w:t>от 30.07.2019 № 17  « О  налоге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 имущество физических лиц на территории муниципальн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ого образования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 w:rsidR="0002386D">
        <w:rPr>
          <w:rFonts w:ascii="TimesNewRomanPSMT" w:hAnsi="TimesNewRomanPSMT" w:cs="TimesNewRomanPSMT"/>
          <w:sz w:val="26"/>
          <w:szCs w:val="26"/>
        </w:rPr>
        <w:t xml:space="preserve">  сельсовет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02386D">
        <w:rPr>
          <w:rFonts w:ascii="TimesNewRomanPSMT" w:hAnsi="TimesNewRomanPSMT" w:cs="TimesNewRomanPSMT"/>
          <w:sz w:val="26"/>
          <w:szCs w:val="26"/>
        </w:rPr>
        <w:t xml:space="preserve"> района А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лтайского края». </w:t>
      </w:r>
    </w:p>
    <w:p w:rsidR="00687172" w:rsidRDefault="009437E9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="00687172">
        <w:rPr>
          <w:rFonts w:ascii="TimesNewRomanPSMT" w:hAnsi="TimesNewRomanPSMT" w:cs="TimesNewRomanPSMT"/>
          <w:sz w:val="26"/>
          <w:szCs w:val="26"/>
        </w:rPr>
        <w:t>5. Контроль за исполнением настоящего решения возложить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 </w:t>
      </w:r>
      <w:proofErr w:type="gramStart"/>
      <w:r w:rsidR="0002386D">
        <w:rPr>
          <w:rFonts w:ascii="TimesNewRomanPSMT" w:hAnsi="TimesNewRomanPSMT" w:cs="TimesNewRomanPSMT"/>
          <w:sz w:val="26"/>
          <w:szCs w:val="26"/>
        </w:rPr>
        <w:t>постоянную</w:t>
      </w:r>
      <w:proofErr w:type="gramEnd"/>
      <w:r w:rsidR="0002386D">
        <w:rPr>
          <w:rFonts w:ascii="TimesNewRomanPSMT" w:hAnsi="TimesNewRomanPSMT" w:cs="TimesNewRomanPSMT"/>
          <w:sz w:val="26"/>
          <w:szCs w:val="26"/>
        </w:rPr>
        <w:t xml:space="preserve"> 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комиссии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Совета депутатов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02386D">
        <w:rPr>
          <w:rFonts w:ascii="TimesNewRomanPSMT" w:hAnsi="TimesNewRomanPSMT" w:cs="TimesNewRomanPSMT"/>
          <w:sz w:val="26"/>
          <w:szCs w:val="26"/>
        </w:rPr>
        <w:t xml:space="preserve"> сельсовета по бюджету,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налоговой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и кредитной </w:t>
      </w:r>
      <w:r w:rsidR="00C13F69">
        <w:rPr>
          <w:rFonts w:ascii="TimesNewRomanPSMT" w:hAnsi="TimesNewRomanPSMT" w:cs="TimesNewRomanPSMT"/>
          <w:sz w:val="26"/>
          <w:szCs w:val="26"/>
        </w:rPr>
        <w:t>политике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02386D" w:rsidRDefault="00C13F69" w:rsidP="009437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="00687172">
        <w:rPr>
          <w:rFonts w:ascii="TimesNewRomanPSMT" w:hAnsi="TimesNewRomanPSMT" w:cs="TimesNewRomanPSMT"/>
          <w:sz w:val="26"/>
          <w:szCs w:val="26"/>
        </w:rPr>
        <w:t>6. Настоящее решение вступает в силу с 1 января 2020 года,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но не ранее чем по </w:t>
      </w:r>
      <w:r>
        <w:rPr>
          <w:rFonts w:ascii="TimesNewRomanPSMT" w:hAnsi="TimesNewRomanPSMT" w:cs="TimesNewRomanPSMT"/>
          <w:sz w:val="26"/>
          <w:szCs w:val="26"/>
        </w:rPr>
        <w:t>и</w:t>
      </w:r>
      <w:r w:rsidR="00687172">
        <w:rPr>
          <w:rFonts w:ascii="TimesNewRomanPSMT" w:hAnsi="TimesNewRomanPSMT" w:cs="TimesNewRomanPSMT"/>
          <w:sz w:val="26"/>
          <w:szCs w:val="26"/>
        </w:rPr>
        <w:t>стечении одного месяца со дня его официального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опубликовании в </w:t>
      </w:r>
      <w:r>
        <w:rPr>
          <w:rFonts w:ascii="TimesNewRomanPSMT" w:hAnsi="TimesNewRomanPSMT" w:cs="TimesNewRomanPSMT"/>
          <w:sz w:val="26"/>
          <w:szCs w:val="26"/>
        </w:rPr>
        <w:t xml:space="preserve">газете </w:t>
      </w:r>
    </w:p>
    <w:p w:rsidR="00687172" w:rsidRDefault="00C13F69" w:rsidP="009437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« Знамя Ильича»</w:t>
      </w:r>
      <w:r w:rsidR="00687172">
        <w:rPr>
          <w:rFonts w:ascii="TimesNewRomanPSMT" w:hAnsi="TimesNewRomanPSMT" w:cs="TimesNewRomanPSMT"/>
          <w:sz w:val="26"/>
          <w:szCs w:val="26"/>
        </w:rPr>
        <w:t>.</w:t>
      </w:r>
    </w:p>
    <w:p w:rsidR="00C13F69" w:rsidRDefault="00C13F69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416EE" w:rsidRDefault="008416EE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13F69" w:rsidRDefault="00C13F69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Глава сельсовета                                                                             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            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О.А.Кноль</w:t>
      </w:r>
      <w:proofErr w:type="spellEnd"/>
    </w:p>
    <w:sectPr w:rsidR="00C13F69" w:rsidSect="003E6A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72"/>
    <w:rsid w:val="0002386D"/>
    <w:rsid w:val="000679DC"/>
    <w:rsid w:val="000A3E5E"/>
    <w:rsid w:val="0026237B"/>
    <w:rsid w:val="002D4891"/>
    <w:rsid w:val="003E6AE4"/>
    <w:rsid w:val="005771FB"/>
    <w:rsid w:val="005C0464"/>
    <w:rsid w:val="005C5CCE"/>
    <w:rsid w:val="00641AF0"/>
    <w:rsid w:val="00687172"/>
    <w:rsid w:val="00796AFC"/>
    <w:rsid w:val="00820B7A"/>
    <w:rsid w:val="008416EE"/>
    <w:rsid w:val="009437E9"/>
    <w:rsid w:val="00A62D88"/>
    <w:rsid w:val="00AE3ACA"/>
    <w:rsid w:val="00B3049D"/>
    <w:rsid w:val="00C13F69"/>
    <w:rsid w:val="00D54A13"/>
    <w:rsid w:val="00E419A1"/>
    <w:rsid w:val="00FA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C"/>
  </w:style>
  <w:style w:type="paragraph" w:styleId="1">
    <w:name w:val="heading 1"/>
    <w:basedOn w:val="a"/>
    <w:next w:val="a"/>
    <w:link w:val="10"/>
    <w:qFormat/>
    <w:rsid w:val="003E6AE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AE4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82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71C8D-932C-44E3-B101-AD7FD6D3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2019-10-23T07:45:00Z</cp:lastPrinted>
  <dcterms:created xsi:type="dcterms:W3CDTF">2020-02-02T14:23:00Z</dcterms:created>
  <dcterms:modified xsi:type="dcterms:W3CDTF">2020-02-02T14:23:00Z</dcterms:modified>
</cp:coreProperties>
</file>