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proofErr w:type="spellStart"/>
      <w:r w:rsidR="00861FFB">
        <w:rPr>
          <w:rStyle w:val="4"/>
          <w:b/>
          <w:bCs/>
          <w:color w:val="000000"/>
          <w:sz w:val="24"/>
          <w:szCs w:val="24"/>
        </w:rPr>
        <w:t>Новомоношкинск</w:t>
      </w:r>
      <w:r w:rsidR="00A85C33">
        <w:rPr>
          <w:rStyle w:val="4"/>
          <w:b/>
          <w:bCs/>
          <w:color w:val="000000"/>
          <w:sz w:val="24"/>
          <w:szCs w:val="24"/>
        </w:rPr>
        <w:t>ий</w:t>
      </w:r>
      <w:proofErr w:type="spellEnd"/>
      <w:r w:rsidR="00A85C33">
        <w:rPr>
          <w:rStyle w:val="4"/>
          <w:b/>
          <w:bCs/>
          <w:color w:val="000000"/>
          <w:sz w:val="24"/>
          <w:szCs w:val="24"/>
        </w:rPr>
        <w:t xml:space="preserve"> </w:t>
      </w:r>
      <w:r>
        <w:rPr>
          <w:rStyle w:val="4"/>
          <w:b/>
          <w:bCs/>
          <w:color w:val="000000"/>
        </w:rPr>
        <w:t xml:space="preserve">сельсовет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861FFB">
        <w:rPr>
          <w:rStyle w:val="4"/>
          <w:b w:val="0"/>
          <w:bCs w:val="0"/>
          <w:color w:val="000000"/>
          <w:sz w:val="24"/>
          <w:szCs w:val="24"/>
        </w:rPr>
        <w:t>Новомоношкинского</w:t>
      </w:r>
      <w:proofErr w:type="spellEnd"/>
      <w:proofErr w:type="gram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E068DD">
        <w:rPr>
          <w:rStyle w:val="4"/>
          <w:b w:val="0"/>
          <w:bCs w:val="0"/>
          <w:color w:val="000000"/>
          <w:sz w:val="24"/>
          <w:szCs w:val="24"/>
        </w:rPr>
        <w:t>Новокопыловского</w:t>
      </w:r>
      <w:proofErr w:type="spellEnd"/>
      <w:r w:rsidR="00E068DD"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077BBF" w:rsidRPr="00077BBF">
        <w:rPr>
          <w:rStyle w:val="4"/>
          <w:b w:val="0"/>
          <w:bCs w:val="0"/>
          <w:color w:val="000000"/>
          <w:sz w:val="24"/>
          <w:szCs w:val="24"/>
        </w:rPr>
        <w:t xml:space="preserve"> </w:t>
      </w:r>
      <w:proofErr w:type="spellStart"/>
      <w:r w:rsidR="00861FFB">
        <w:rPr>
          <w:rStyle w:val="4"/>
          <w:b w:val="0"/>
          <w:bCs w:val="0"/>
          <w:color w:val="000000"/>
          <w:sz w:val="24"/>
          <w:szCs w:val="24"/>
        </w:rPr>
        <w:t>Новомоношкинского</w:t>
      </w:r>
      <w:proofErr w:type="spellEnd"/>
      <w:r w:rsidR="00861FFB">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861FFB">
        <w:rPr>
          <w:rStyle w:val="4"/>
          <w:b w:val="0"/>
          <w:bCs w:val="0"/>
          <w:color w:val="000000"/>
          <w:sz w:val="24"/>
          <w:szCs w:val="24"/>
        </w:rPr>
        <w:t>Новомоношкинского</w:t>
      </w:r>
      <w:proofErr w:type="spell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861FFB" w:rsidRPr="00861FFB">
        <w:rPr>
          <w:rStyle w:val="4"/>
          <w:b w:val="0"/>
          <w:bCs w:val="0"/>
          <w:color w:val="000000"/>
          <w:sz w:val="24"/>
          <w:szCs w:val="24"/>
        </w:rPr>
        <w:t xml:space="preserve"> </w:t>
      </w:r>
      <w:proofErr w:type="spellStart"/>
      <w:r w:rsidR="00861FFB">
        <w:rPr>
          <w:rStyle w:val="4"/>
          <w:b w:val="0"/>
          <w:bCs w:val="0"/>
          <w:color w:val="000000"/>
          <w:sz w:val="24"/>
          <w:szCs w:val="24"/>
        </w:rPr>
        <w:t>Новомоношкинского</w:t>
      </w:r>
      <w:proofErr w:type="spellEnd"/>
      <w:r w:rsidR="00077BBF" w:rsidRP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861FFB" w:rsidRPr="00861FFB">
        <w:rPr>
          <w:rStyle w:val="4"/>
          <w:b w:val="0"/>
          <w:bCs w:val="0"/>
          <w:color w:val="000000"/>
          <w:sz w:val="24"/>
          <w:szCs w:val="24"/>
        </w:rPr>
        <w:t xml:space="preserve"> </w:t>
      </w:r>
      <w:proofErr w:type="spellStart"/>
      <w:r w:rsidR="00861FFB">
        <w:rPr>
          <w:rStyle w:val="4"/>
          <w:b w:val="0"/>
          <w:bCs w:val="0"/>
          <w:color w:val="000000"/>
          <w:sz w:val="24"/>
          <w:szCs w:val="24"/>
        </w:rPr>
        <w:t>Новомоношкинского</w:t>
      </w:r>
      <w:proofErr w:type="spellEnd"/>
      <w:r w:rsidRPr="00982888">
        <w:rPr>
          <w:rFonts w:ascii="Times New Roman" w:hAnsi="Times New Roman"/>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861FFB">
        <w:rPr>
          <w:rStyle w:val="4"/>
          <w:b w:val="0"/>
          <w:bCs w:val="0"/>
          <w:sz w:val="24"/>
          <w:szCs w:val="24"/>
        </w:rPr>
        <w:t>Новомоношкинского</w:t>
      </w:r>
      <w:proofErr w:type="spellEnd"/>
      <w:r w:rsidR="00861FFB"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w:t>
      </w:r>
      <w:r w:rsidR="00077BBF" w:rsidRPr="00077BBF">
        <w:rPr>
          <w:rStyle w:val="4"/>
          <w:b w:val="0"/>
          <w:bCs w:val="0"/>
          <w:color w:val="000000"/>
          <w:sz w:val="24"/>
          <w:szCs w:val="24"/>
        </w:rPr>
        <w:t xml:space="preserve"> </w:t>
      </w:r>
      <w:proofErr w:type="spellStart"/>
      <w:r w:rsidR="00861FFB">
        <w:rPr>
          <w:rStyle w:val="4"/>
          <w:b w:val="0"/>
          <w:bCs w:val="0"/>
          <w:color w:val="000000"/>
          <w:sz w:val="24"/>
          <w:szCs w:val="24"/>
        </w:rPr>
        <w:t>Новомоношкинского</w:t>
      </w:r>
      <w:proofErr w:type="spellEnd"/>
      <w:r w:rsidR="00861FFB"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A85C33" w:rsidRPr="00A85C33">
        <w:rPr>
          <w:rFonts w:ascii="Times New Roman" w:hAnsi="Times New Roman"/>
          <w:sz w:val="24"/>
          <w:szCs w:val="24"/>
        </w:rPr>
        <w:t xml:space="preserve"> </w:t>
      </w:r>
      <w:r w:rsidR="00A85C33" w:rsidRPr="00982888">
        <w:rPr>
          <w:rFonts w:ascii="Times New Roman" w:hAnsi="Times New Roman"/>
          <w:sz w:val="24"/>
          <w:szCs w:val="24"/>
        </w:rPr>
        <w:t>Совета депутатов</w:t>
      </w:r>
      <w:r w:rsidR="009C06C6">
        <w:rPr>
          <w:rFonts w:ascii="Times New Roman" w:hAnsi="Times New Roman"/>
          <w:sz w:val="24"/>
          <w:szCs w:val="24"/>
        </w:rPr>
        <w:t xml:space="preserve"> </w:t>
      </w:r>
      <w:proofErr w:type="spellStart"/>
      <w:r w:rsidR="00861FFB">
        <w:rPr>
          <w:rStyle w:val="4"/>
          <w:b w:val="0"/>
          <w:bCs w:val="0"/>
          <w:color w:val="000000"/>
          <w:sz w:val="24"/>
          <w:szCs w:val="24"/>
        </w:rPr>
        <w:t>Новомоношкинского</w:t>
      </w:r>
      <w:proofErr w:type="spellEnd"/>
      <w:r w:rsidR="00861FFB" w:rsidRPr="00982888">
        <w:rPr>
          <w:rFonts w:ascii="Times New Roman" w:hAnsi="Times New Roman"/>
          <w:sz w:val="24"/>
          <w:szCs w:val="24"/>
        </w:rPr>
        <w:t xml:space="preserve"> </w:t>
      </w:r>
      <w:r w:rsidRPr="00982888">
        <w:rPr>
          <w:rFonts w:ascii="Times New Roman" w:hAnsi="Times New Roman"/>
          <w:sz w:val="24"/>
          <w:szCs w:val="24"/>
        </w:rPr>
        <w:t xml:space="preserve">сельского </w:t>
      </w:r>
      <w:proofErr w:type="spellStart"/>
      <w:r w:rsidR="00EA07F8" w:rsidRPr="00982888">
        <w:rPr>
          <w:rStyle w:val="4"/>
          <w:b w:val="0"/>
          <w:bCs w:val="0"/>
          <w:color w:val="000000"/>
          <w:sz w:val="24"/>
          <w:szCs w:val="24"/>
        </w:rPr>
        <w:t>Заринского</w:t>
      </w:r>
      <w:proofErr w:type="spellEnd"/>
      <w:r w:rsidR="00EA07F8" w:rsidRPr="00982888">
        <w:rPr>
          <w:rStyle w:val="4"/>
          <w:b w:val="0"/>
          <w:bCs w:val="0"/>
          <w:color w:val="000000"/>
          <w:sz w:val="24"/>
          <w:szCs w:val="24"/>
        </w:rPr>
        <w:t xml:space="preserve"> района </w:t>
      </w:r>
      <w:r w:rsidR="00EA07F8"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861FFB">
        <w:rPr>
          <w:rFonts w:ascii="Times New Roman" w:hAnsi="Times New Roman"/>
          <w:sz w:val="24"/>
          <w:szCs w:val="24"/>
        </w:rPr>
        <w:t>3</w:t>
      </w:r>
      <w:r w:rsidR="00077BBF">
        <w:rPr>
          <w:rFonts w:ascii="Times New Roman" w:hAnsi="Times New Roman"/>
          <w:sz w:val="24"/>
          <w:szCs w:val="24"/>
        </w:rPr>
        <w:t xml:space="preserve">2 </w:t>
      </w:r>
      <w:r w:rsidRPr="00982888">
        <w:rPr>
          <w:rFonts w:ascii="Times New Roman" w:hAnsi="Times New Roman"/>
          <w:sz w:val="24"/>
          <w:szCs w:val="24"/>
        </w:rPr>
        <w:t xml:space="preserve">от </w:t>
      </w:r>
      <w:r w:rsidR="00736204" w:rsidRPr="00982888">
        <w:rPr>
          <w:rFonts w:ascii="Times New Roman" w:hAnsi="Times New Roman"/>
          <w:sz w:val="24"/>
          <w:szCs w:val="24"/>
        </w:rPr>
        <w:t>2</w:t>
      </w:r>
      <w:r w:rsidR="00077BBF">
        <w:rPr>
          <w:rFonts w:ascii="Times New Roman" w:hAnsi="Times New Roman"/>
          <w:sz w:val="24"/>
          <w:szCs w:val="24"/>
        </w:rPr>
        <w:t>5</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861FFB">
        <w:rPr>
          <w:rFonts w:ascii="Times New Roman" w:hAnsi="Times New Roman"/>
          <w:sz w:val="24"/>
          <w:szCs w:val="24"/>
        </w:rPr>
        <w:t>4632,1</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077BBF">
        <w:rPr>
          <w:rFonts w:ascii="Times New Roman" w:hAnsi="Times New Roman"/>
          <w:sz w:val="24"/>
          <w:szCs w:val="24"/>
        </w:rPr>
        <w:t>5</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861FFB">
        <w:rPr>
          <w:rFonts w:ascii="Times New Roman" w:hAnsi="Times New Roman"/>
          <w:sz w:val="24"/>
          <w:szCs w:val="24"/>
        </w:rPr>
        <w:t xml:space="preserve">38 </w:t>
      </w:r>
      <w:r w:rsidR="000F6040" w:rsidRPr="00982888">
        <w:rPr>
          <w:rFonts w:ascii="Times New Roman" w:hAnsi="Times New Roman"/>
          <w:sz w:val="24"/>
          <w:szCs w:val="24"/>
        </w:rPr>
        <w:t xml:space="preserve">(последняя редакция) доходы утверждены в сумме </w:t>
      </w:r>
      <w:r w:rsidR="00861FFB">
        <w:rPr>
          <w:rFonts w:ascii="Times New Roman" w:hAnsi="Times New Roman"/>
          <w:sz w:val="24"/>
          <w:szCs w:val="24"/>
        </w:rPr>
        <w:t>6287,3</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861FFB">
        <w:rPr>
          <w:rFonts w:ascii="Times New Roman" w:hAnsi="Times New Roman"/>
          <w:sz w:val="24"/>
          <w:szCs w:val="24"/>
        </w:rPr>
        <w:t>6267,9</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861FFB">
        <w:rPr>
          <w:rFonts w:ascii="Times New Roman" w:hAnsi="Times New Roman"/>
          <w:sz w:val="24"/>
          <w:szCs w:val="24"/>
        </w:rPr>
        <w:t>19,4</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861FFB">
        <w:rPr>
          <w:rStyle w:val="4"/>
          <w:b w:val="0"/>
          <w:bCs w:val="0"/>
          <w:color w:val="000000"/>
          <w:sz w:val="24"/>
          <w:szCs w:val="24"/>
        </w:rPr>
        <w:t>Новомоношкинского</w:t>
      </w:r>
      <w:proofErr w:type="spellEnd"/>
      <w:r w:rsidR="00861FFB"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5A6751">
        <w:rPr>
          <w:rFonts w:ascii="Times New Roman" w:hAnsi="Times New Roman"/>
          <w:sz w:val="24"/>
          <w:szCs w:val="24"/>
        </w:rPr>
        <w:t xml:space="preserve">края </w:t>
      </w:r>
      <w:bookmarkStart w:id="1" w:name="_GoBack"/>
      <w:bookmarkEnd w:id="1"/>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0C4010">
        <w:rPr>
          <w:rFonts w:ascii="Times New Roman" w:hAnsi="Times New Roman"/>
          <w:sz w:val="24"/>
          <w:szCs w:val="24"/>
        </w:rPr>
        <w:t>4</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861FFB">
        <w:rPr>
          <w:rFonts w:ascii="Times New Roman" w:hAnsi="Times New Roman"/>
          <w:b/>
          <w:sz w:val="24"/>
          <w:szCs w:val="24"/>
        </w:rPr>
        <w:t>6318,8</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4F17B5">
        <w:rPr>
          <w:rFonts w:ascii="Times New Roman" w:hAnsi="Times New Roman"/>
          <w:sz w:val="24"/>
          <w:szCs w:val="24"/>
        </w:rPr>
        <w:t>100,0</w:t>
      </w:r>
      <w:r w:rsidRPr="00982888">
        <w:rPr>
          <w:rFonts w:ascii="Times New Roman" w:hAnsi="Times New Roman"/>
          <w:sz w:val="24"/>
          <w:szCs w:val="24"/>
        </w:rPr>
        <w:t xml:space="preserve"> % в сумме </w:t>
      </w:r>
      <w:r w:rsidR="00861FFB">
        <w:rPr>
          <w:rFonts w:ascii="Times New Roman" w:hAnsi="Times New Roman"/>
          <w:b/>
          <w:sz w:val="24"/>
          <w:szCs w:val="24"/>
        </w:rPr>
        <w:t>6263,9</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7F32DC">
        <w:rPr>
          <w:rFonts w:ascii="Times New Roman" w:hAnsi="Times New Roman"/>
          <w:b/>
          <w:sz w:val="24"/>
          <w:szCs w:val="24"/>
        </w:rPr>
        <w:t>54,9</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proofErr w:type="spellStart"/>
      <w:r w:rsidR="00861FFB">
        <w:rPr>
          <w:rStyle w:val="4"/>
          <w:b w:val="0"/>
          <w:bCs w:val="0"/>
          <w:color w:val="000000"/>
          <w:sz w:val="24"/>
          <w:szCs w:val="24"/>
        </w:rPr>
        <w:t>Новомоношкинского</w:t>
      </w:r>
      <w:proofErr w:type="spellEnd"/>
      <w:r w:rsidR="00861FFB"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60"/>
        <w:gridCol w:w="1613"/>
        <w:gridCol w:w="1406"/>
        <w:gridCol w:w="1580"/>
        <w:gridCol w:w="934"/>
      </w:tblGrid>
      <w:tr w:rsidR="00AB4352" w:rsidRPr="00982888" w:rsidTr="000C4010">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740"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Отклонение исполнения от </w:t>
            </w:r>
            <w:r w:rsidRPr="00982888">
              <w:rPr>
                <w:rFonts w:ascii="Times New Roman" w:hAnsi="Times New Roman"/>
                <w:b/>
                <w:sz w:val="24"/>
                <w:szCs w:val="24"/>
              </w:rPr>
              <w:lastRenderedPageBreak/>
              <w:t>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lastRenderedPageBreak/>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0C4010">
        <w:trPr>
          <w:trHeight w:val="925"/>
        </w:trPr>
        <w:tc>
          <w:tcPr>
            <w:tcW w:w="2072" w:type="dxa"/>
            <w:vMerge/>
          </w:tcPr>
          <w:p w:rsidR="00766D4F" w:rsidRPr="00982888" w:rsidRDefault="00766D4F" w:rsidP="00407B48">
            <w:pPr>
              <w:rPr>
                <w:rFonts w:ascii="Times New Roman" w:hAnsi="Times New Roman"/>
                <w:b/>
                <w:sz w:val="24"/>
                <w:szCs w:val="24"/>
              </w:rPr>
            </w:pPr>
          </w:p>
        </w:tc>
        <w:tc>
          <w:tcPr>
            <w:tcW w:w="1740"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0C4010" w:rsidRPr="00982888" w:rsidTr="000C4010">
        <w:tc>
          <w:tcPr>
            <w:tcW w:w="2072" w:type="dxa"/>
          </w:tcPr>
          <w:p w:rsidR="000C4010" w:rsidRPr="00982888" w:rsidRDefault="000C4010" w:rsidP="000C4010">
            <w:pPr>
              <w:rPr>
                <w:rFonts w:ascii="Times New Roman" w:hAnsi="Times New Roman"/>
                <w:b/>
                <w:sz w:val="24"/>
                <w:szCs w:val="24"/>
              </w:rPr>
            </w:pPr>
            <w:r w:rsidRPr="00982888">
              <w:rPr>
                <w:rFonts w:ascii="Times New Roman" w:hAnsi="Times New Roman"/>
                <w:b/>
                <w:sz w:val="24"/>
                <w:szCs w:val="24"/>
              </w:rPr>
              <w:lastRenderedPageBreak/>
              <w:t>Доходы</w:t>
            </w:r>
          </w:p>
        </w:tc>
        <w:tc>
          <w:tcPr>
            <w:tcW w:w="1740" w:type="dxa"/>
          </w:tcPr>
          <w:p w:rsidR="000C4010" w:rsidRDefault="000C4010" w:rsidP="000C4010">
            <w:pPr>
              <w:jc w:val="center"/>
            </w:pPr>
            <w:r w:rsidRPr="00F856C6">
              <w:rPr>
                <w:rFonts w:ascii="Times New Roman" w:hAnsi="Times New Roman"/>
                <w:sz w:val="24"/>
                <w:szCs w:val="24"/>
              </w:rPr>
              <w:t>4632,</w:t>
            </w:r>
          </w:p>
        </w:tc>
        <w:tc>
          <w:tcPr>
            <w:tcW w:w="1613" w:type="dxa"/>
          </w:tcPr>
          <w:p w:rsidR="000C4010" w:rsidRPr="00982888" w:rsidRDefault="000C4010" w:rsidP="000C4010">
            <w:pPr>
              <w:jc w:val="center"/>
              <w:rPr>
                <w:rFonts w:ascii="Times New Roman" w:hAnsi="Times New Roman"/>
                <w:b/>
                <w:sz w:val="24"/>
                <w:szCs w:val="24"/>
              </w:rPr>
            </w:pPr>
            <w:r>
              <w:rPr>
                <w:rFonts w:ascii="Times New Roman" w:hAnsi="Times New Roman"/>
                <w:b/>
                <w:sz w:val="24"/>
                <w:szCs w:val="24"/>
              </w:rPr>
              <w:t>6287,3</w:t>
            </w:r>
          </w:p>
        </w:tc>
        <w:tc>
          <w:tcPr>
            <w:tcW w:w="1406" w:type="dxa"/>
          </w:tcPr>
          <w:p w:rsidR="000C4010" w:rsidRPr="00982888" w:rsidRDefault="000C4010" w:rsidP="007734E9">
            <w:pPr>
              <w:jc w:val="center"/>
              <w:rPr>
                <w:rFonts w:ascii="Times New Roman" w:hAnsi="Times New Roman"/>
                <w:b/>
                <w:sz w:val="24"/>
                <w:szCs w:val="24"/>
              </w:rPr>
            </w:pPr>
            <w:r>
              <w:rPr>
                <w:rFonts w:ascii="Times New Roman" w:hAnsi="Times New Roman"/>
                <w:b/>
                <w:sz w:val="24"/>
                <w:szCs w:val="24"/>
              </w:rPr>
              <w:t>6318,</w:t>
            </w:r>
            <w:r w:rsidR="007734E9">
              <w:rPr>
                <w:rFonts w:ascii="Times New Roman" w:hAnsi="Times New Roman"/>
                <w:b/>
                <w:sz w:val="24"/>
                <w:szCs w:val="24"/>
              </w:rPr>
              <w:t>8</w:t>
            </w:r>
          </w:p>
        </w:tc>
        <w:tc>
          <w:tcPr>
            <w:tcW w:w="1580" w:type="dxa"/>
          </w:tcPr>
          <w:p w:rsidR="000C4010" w:rsidRPr="00982888" w:rsidRDefault="000C4010" w:rsidP="007734E9">
            <w:pPr>
              <w:jc w:val="center"/>
              <w:rPr>
                <w:rFonts w:ascii="Times New Roman" w:hAnsi="Times New Roman"/>
                <w:b/>
                <w:sz w:val="24"/>
                <w:szCs w:val="24"/>
              </w:rPr>
            </w:pPr>
            <w:r>
              <w:rPr>
                <w:rFonts w:ascii="Times New Roman" w:hAnsi="Times New Roman"/>
                <w:b/>
                <w:sz w:val="24"/>
                <w:szCs w:val="24"/>
              </w:rPr>
              <w:t>+</w:t>
            </w:r>
            <w:r w:rsidR="007734E9">
              <w:rPr>
                <w:rFonts w:ascii="Times New Roman" w:hAnsi="Times New Roman"/>
                <w:b/>
                <w:sz w:val="24"/>
                <w:szCs w:val="24"/>
              </w:rPr>
              <w:t>31,5</w:t>
            </w:r>
          </w:p>
        </w:tc>
        <w:tc>
          <w:tcPr>
            <w:tcW w:w="934" w:type="dxa"/>
          </w:tcPr>
          <w:p w:rsidR="000C4010" w:rsidRPr="00982888" w:rsidRDefault="007734E9" w:rsidP="000C4010">
            <w:pPr>
              <w:jc w:val="center"/>
              <w:rPr>
                <w:rFonts w:ascii="Times New Roman" w:hAnsi="Times New Roman"/>
                <w:b/>
                <w:sz w:val="24"/>
                <w:szCs w:val="24"/>
              </w:rPr>
            </w:pPr>
            <w:r>
              <w:rPr>
                <w:rFonts w:ascii="Times New Roman" w:hAnsi="Times New Roman"/>
                <w:b/>
                <w:sz w:val="24"/>
                <w:szCs w:val="24"/>
              </w:rPr>
              <w:t>100,5</w:t>
            </w:r>
          </w:p>
        </w:tc>
      </w:tr>
      <w:tr w:rsidR="000C4010" w:rsidRPr="00982888" w:rsidTr="000C4010">
        <w:tc>
          <w:tcPr>
            <w:tcW w:w="2072" w:type="dxa"/>
          </w:tcPr>
          <w:p w:rsidR="000C4010" w:rsidRPr="00982888" w:rsidRDefault="000C4010" w:rsidP="000C4010">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740" w:type="dxa"/>
          </w:tcPr>
          <w:p w:rsidR="000C4010" w:rsidRDefault="000C4010" w:rsidP="000C4010">
            <w:pPr>
              <w:jc w:val="center"/>
            </w:pPr>
            <w:r w:rsidRPr="00F856C6">
              <w:rPr>
                <w:rFonts w:ascii="Times New Roman" w:hAnsi="Times New Roman"/>
                <w:sz w:val="24"/>
                <w:szCs w:val="24"/>
              </w:rPr>
              <w:t>4632,</w:t>
            </w:r>
          </w:p>
        </w:tc>
        <w:tc>
          <w:tcPr>
            <w:tcW w:w="1613" w:type="dxa"/>
          </w:tcPr>
          <w:p w:rsidR="000C4010" w:rsidRPr="00982888" w:rsidRDefault="000C4010" w:rsidP="007734E9">
            <w:pPr>
              <w:jc w:val="center"/>
              <w:rPr>
                <w:rFonts w:ascii="Times New Roman" w:hAnsi="Times New Roman"/>
                <w:b/>
                <w:sz w:val="24"/>
                <w:szCs w:val="24"/>
              </w:rPr>
            </w:pPr>
            <w:r>
              <w:rPr>
                <w:rFonts w:ascii="Times New Roman" w:hAnsi="Times New Roman"/>
                <w:b/>
                <w:sz w:val="24"/>
                <w:szCs w:val="24"/>
              </w:rPr>
              <w:t>6267,</w:t>
            </w:r>
            <w:r w:rsidR="007734E9">
              <w:rPr>
                <w:rFonts w:ascii="Times New Roman" w:hAnsi="Times New Roman"/>
                <w:b/>
                <w:sz w:val="24"/>
                <w:szCs w:val="24"/>
              </w:rPr>
              <w:t>9</w:t>
            </w:r>
          </w:p>
        </w:tc>
        <w:tc>
          <w:tcPr>
            <w:tcW w:w="1406" w:type="dxa"/>
          </w:tcPr>
          <w:p w:rsidR="000C4010" w:rsidRPr="00982888" w:rsidRDefault="000C4010" w:rsidP="000C4010">
            <w:pPr>
              <w:jc w:val="center"/>
              <w:rPr>
                <w:rFonts w:ascii="Times New Roman" w:hAnsi="Times New Roman"/>
                <w:b/>
                <w:sz w:val="24"/>
                <w:szCs w:val="24"/>
              </w:rPr>
            </w:pPr>
            <w:r>
              <w:rPr>
                <w:rFonts w:ascii="Times New Roman" w:hAnsi="Times New Roman"/>
                <w:b/>
                <w:sz w:val="24"/>
                <w:szCs w:val="24"/>
              </w:rPr>
              <w:t>6263,9</w:t>
            </w:r>
          </w:p>
        </w:tc>
        <w:tc>
          <w:tcPr>
            <w:tcW w:w="1580" w:type="dxa"/>
          </w:tcPr>
          <w:p w:rsidR="000C4010" w:rsidRPr="00982888" w:rsidRDefault="003359E7" w:rsidP="000C4010">
            <w:pPr>
              <w:jc w:val="center"/>
              <w:rPr>
                <w:rFonts w:ascii="Times New Roman" w:hAnsi="Times New Roman"/>
                <w:b/>
                <w:sz w:val="24"/>
                <w:szCs w:val="24"/>
              </w:rPr>
            </w:pPr>
            <w:r>
              <w:rPr>
                <w:rFonts w:ascii="Times New Roman" w:hAnsi="Times New Roman"/>
                <w:b/>
                <w:sz w:val="24"/>
                <w:szCs w:val="24"/>
              </w:rPr>
              <w:t>-</w:t>
            </w:r>
            <w:r w:rsidR="007734E9">
              <w:rPr>
                <w:rFonts w:ascii="Times New Roman" w:hAnsi="Times New Roman"/>
                <w:b/>
                <w:sz w:val="24"/>
                <w:szCs w:val="24"/>
              </w:rPr>
              <w:t>4,0</w:t>
            </w:r>
          </w:p>
        </w:tc>
        <w:tc>
          <w:tcPr>
            <w:tcW w:w="934" w:type="dxa"/>
          </w:tcPr>
          <w:p w:rsidR="000C4010" w:rsidRPr="00982888" w:rsidRDefault="004F17B5" w:rsidP="00EA07F8">
            <w:pPr>
              <w:jc w:val="center"/>
              <w:rPr>
                <w:rFonts w:ascii="Times New Roman" w:hAnsi="Times New Roman"/>
                <w:b/>
                <w:sz w:val="24"/>
                <w:szCs w:val="24"/>
              </w:rPr>
            </w:pPr>
            <w:r>
              <w:rPr>
                <w:rFonts w:ascii="Times New Roman" w:hAnsi="Times New Roman"/>
                <w:b/>
                <w:sz w:val="24"/>
                <w:szCs w:val="24"/>
              </w:rPr>
              <w:t>100,0</w:t>
            </w:r>
          </w:p>
        </w:tc>
      </w:tr>
      <w:tr w:rsidR="00766D4F" w:rsidRPr="00982888" w:rsidTr="000C4010">
        <w:tc>
          <w:tcPr>
            <w:tcW w:w="2072" w:type="dxa"/>
          </w:tcPr>
          <w:p w:rsidR="00766D4F" w:rsidRPr="001A048A" w:rsidRDefault="00766D4F" w:rsidP="00A7592C">
            <w:pPr>
              <w:spacing w:line="240" w:lineRule="auto"/>
              <w:rPr>
                <w:rFonts w:ascii="Times New Roman" w:hAnsi="Times New Roman"/>
                <w:b/>
              </w:rPr>
            </w:pPr>
            <w:r w:rsidRPr="001A048A">
              <w:rPr>
                <w:rFonts w:ascii="Times New Roman" w:hAnsi="Times New Roman"/>
                <w:b/>
              </w:rPr>
              <w:t>Дефицит</w:t>
            </w:r>
            <w:r w:rsidR="001A048A" w:rsidRPr="001A048A">
              <w:rPr>
                <w:rFonts w:ascii="Times New Roman" w:hAnsi="Times New Roman"/>
                <w:b/>
              </w:rPr>
              <w:t>(профицит)</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734E9" w:rsidP="007734E9">
            <w:pPr>
              <w:jc w:val="center"/>
              <w:rPr>
                <w:rFonts w:ascii="Times New Roman" w:hAnsi="Times New Roman"/>
                <w:b/>
                <w:sz w:val="24"/>
                <w:szCs w:val="24"/>
              </w:rPr>
            </w:pPr>
            <w:r>
              <w:rPr>
                <w:rFonts w:ascii="Times New Roman" w:hAnsi="Times New Roman"/>
                <w:b/>
                <w:sz w:val="24"/>
                <w:szCs w:val="24"/>
              </w:rPr>
              <w:t>19,4</w:t>
            </w:r>
          </w:p>
        </w:tc>
        <w:tc>
          <w:tcPr>
            <w:tcW w:w="1406" w:type="dxa"/>
          </w:tcPr>
          <w:p w:rsidR="00766D4F" w:rsidRPr="00982888" w:rsidRDefault="007734E9" w:rsidP="003359E7">
            <w:pPr>
              <w:jc w:val="center"/>
              <w:rPr>
                <w:rFonts w:ascii="Times New Roman" w:hAnsi="Times New Roman"/>
                <w:b/>
                <w:sz w:val="24"/>
                <w:szCs w:val="24"/>
              </w:rPr>
            </w:pPr>
            <w:r>
              <w:rPr>
                <w:rFonts w:ascii="Times New Roman" w:hAnsi="Times New Roman"/>
                <w:b/>
                <w:sz w:val="24"/>
                <w:szCs w:val="24"/>
              </w:rPr>
              <w:t>54,</w:t>
            </w:r>
            <w:r w:rsidR="003359E7">
              <w:rPr>
                <w:rFonts w:ascii="Times New Roman" w:hAnsi="Times New Roman"/>
                <w:b/>
                <w:sz w:val="24"/>
                <w:szCs w:val="24"/>
              </w:rPr>
              <w:t>9</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C4010">
        <w:tc>
          <w:tcPr>
            <w:tcW w:w="2072" w:type="dxa"/>
          </w:tcPr>
          <w:p w:rsidR="00766D4F" w:rsidRPr="00982888" w:rsidRDefault="00766D4F" w:rsidP="001A048A">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7734E9" w:rsidP="003359E7">
            <w:pPr>
              <w:jc w:val="center"/>
              <w:rPr>
                <w:rFonts w:ascii="Times New Roman" w:hAnsi="Times New Roman"/>
                <w:b/>
                <w:sz w:val="24"/>
                <w:szCs w:val="24"/>
              </w:rPr>
            </w:pPr>
            <w:r>
              <w:rPr>
                <w:rFonts w:ascii="Times New Roman" w:hAnsi="Times New Roman"/>
                <w:b/>
                <w:sz w:val="24"/>
                <w:szCs w:val="24"/>
              </w:rPr>
              <w:t>54,</w:t>
            </w:r>
            <w:r w:rsidR="003359E7">
              <w:rPr>
                <w:rFonts w:ascii="Times New Roman" w:hAnsi="Times New Roman"/>
                <w:b/>
                <w:sz w:val="24"/>
                <w:szCs w:val="24"/>
              </w:rPr>
              <w:t>9</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w:t>
      </w:r>
      <w:r w:rsidR="006B5024">
        <w:rPr>
          <w:rFonts w:ascii="Times New Roman" w:hAnsi="Times New Roman"/>
          <w:sz w:val="24"/>
          <w:szCs w:val="24"/>
        </w:rPr>
        <w:t>проанализированы из форм годовой отчетности.</w:t>
      </w: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sidR="003359E7">
        <w:rPr>
          <w:rFonts w:ascii="Times New Roman" w:hAnsi="Times New Roman"/>
          <w:sz w:val="24"/>
          <w:szCs w:val="24"/>
        </w:rPr>
        <w:t>69,4</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1C5980">
        <w:rPr>
          <w:rFonts w:ascii="Times New Roman" w:hAnsi="Times New Roman"/>
          <w:sz w:val="24"/>
          <w:szCs w:val="24"/>
        </w:rPr>
        <w:t>30,5</w:t>
      </w:r>
      <w:r w:rsidR="00E54E37">
        <w:rPr>
          <w:rFonts w:ascii="Times New Roman" w:hAnsi="Times New Roman"/>
          <w:sz w:val="24"/>
          <w:szCs w:val="24"/>
        </w:rPr>
        <w:t xml:space="preserve"> </w:t>
      </w:r>
      <w:r w:rsidRPr="00982888">
        <w:rPr>
          <w:rFonts w:ascii="Times New Roman" w:hAnsi="Times New Roman"/>
          <w:sz w:val="24"/>
          <w:szCs w:val="24"/>
        </w:rPr>
        <w:t xml:space="preserve">% в общем объеме доходов бюджета поселения </w:t>
      </w:r>
      <w:r>
        <w:rPr>
          <w:rFonts w:ascii="Times New Roman" w:hAnsi="Times New Roman"/>
          <w:sz w:val="24"/>
          <w:szCs w:val="24"/>
        </w:rPr>
        <w:t>.</w:t>
      </w:r>
      <w:r w:rsidRPr="00982888">
        <w:rPr>
          <w:rFonts w:ascii="Times New Roman" w:hAnsi="Times New Roman"/>
          <w:sz w:val="24"/>
          <w:szCs w:val="24"/>
        </w:rPr>
        <w:t xml:space="preserve">Исполнение по налоговым и неналоговым доходам составило </w:t>
      </w:r>
      <w:r w:rsidR="003359E7">
        <w:rPr>
          <w:rFonts w:ascii="Times New Roman" w:hAnsi="Times New Roman"/>
          <w:sz w:val="24"/>
          <w:szCs w:val="24"/>
        </w:rPr>
        <w:t>1929,4</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3359E7">
        <w:rPr>
          <w:rFonts w:ascii="Times New Roman" w:hAnsi="Times New Roman"/>
          <w:sz w:val="24"/>
          <w:szCs w:val="24"/>
        </w:rPr>
        <w:t>1898,</w:t>
      </w:r>
      <w:r w:rsidR="00E54E37">
        <w:rPr>
          <w:rFonts w:ascii="Times New Roman" w:hAnsi="Times New Roman"/>
          <w:sz w:val="24"/>
          <w:szCs w:val="24"/>
        </w:rPr>
        <w:t>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E54E37">
        <w:rPr>
          <w:rFonts w:ascii="Times New Roman" w:hAnsi="Times New Roman"/>
          <w:sz w:val="24"/>
          <w:szCs w:val="24"/>
        </w:rPr>
        <w:t>1</w:t>
      </w:r>
      <w:r w:rsidR="0046549F">
        <w:rPr>
          <w:rFonts w:ascii="Times New Roman" w:hAnsi="Times New Roman"/>
          <w:sz w:val="24"/>
          <w:szCs w:val="24"/>
        </w:rPr>
        <w:t>0</w:t>
      </w:r>
      <w:r w:rsidR="001C5980">
        <w:rPr>
          <w:rFonts w:ascii="Times New Roman" w:hAnsi="Times New Roman"/>
          <w:sz w:val="24"/>
          <w:szCs w:val="24"/>
        </w:rPr>
        <w:t>1</w:t>
      </w:r>
      <w:r w:rsidR="00E54E37">
        <w:rPr>
          <w:rFonts w:ascii="Times New Roman" w:hAnsi="Times New Roman"/>
          <w:sz w:val="24"/>
          <w:szCs w:val="24"/>
        </w:rPr>
        <w:t>,</w:t>
      </w:r>
      <w:r w:rsidR="001C5980">
        <w:rPr>
          <w:rFonts w:ascii="Times New Roman" w:hAnsi="Times New Roman"/>
          <w:sz w:val="24"/>
          <w:szCs w:val="24"/>
        </w:rPr>
        <w:t>6</w:t>
      </w:r>
      <w:r w:rsidR="00E54E37">
        <w:rPr>
          <w:rFonts w:ascii="Times New Roman" w:hAnsi="Times New Roman"/>
          <w:sz w:val="24"/>
          <w:szCs w:val="24"/>
        </w:rPr>
        <w:t>%</w:t>
      </w:r>
      <w:r w:rsidRPr="00982888">
        <w:rPr>
          <w:rFonts w:ascii="Times New Roman" w:hAnsi="Times New Roman"/>
          <w:sz w:val="24"/>
          <w:szCs w:val="24"/>
        </w:rPr>
        <w:t xml:space="preserve">. Основной источник налоговых поступлений – налог на имущество – </w:t>
      </w:r>
      <w:r w:rsidR="001C5980">
        <w:rPr>
          <w:rFonts w:ascii="Times New Roman" w:hAnsi="Times New Roman"/>
          <w:sz w:val="24"/>
          <w:szCs w:val="24"/>
        </w:rPr>
        <w:t>766,5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1C5980">
        <w:rPr>
          <w:rFonts w:ascii="Times New Roman" w:hAnsi="Times New Roman"/>
          <w:sz w:val="24"/>
          <w:szCs w:val="24"/>
        </w:rPr>
        <w:t>699,1</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1C5980">
        <w:rPr>
          <w:rFonts w:ascii="Times New Roman" w:hAnsi="Times New Roman"/>
          <w:sz w:val="24"/>
          <w:szCs w:val="24"/>
        </w:rPr>
        <w:t>67,5</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sidR="001C5980">
        <w:rPr>
          <w:rFonts w:ascii="Times New Roman" w:hAnsi="Times New Roman"/>
          <w:sz w:val="24"/>
          <w:szCs w:val="24"/>
        </w:rPr>
        <w:t>4389,3</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1C5980">
        <w:rPr>
          <w:rFonts w:ascii="Times New Roman" w:hAnsi="Times New Roman"/>
          <w:sz w:val="24"/>
          <w:szCs w:val="24"/>
        </w:rPr>
        <w:t>4389,3</w:t>
      </w:r>
      <w:r w:rsidRPr="00982888">
        <w:rPr>
          <w:rFonts w:ascii="Times New Roman" w:hAnsi="Times New Roman"/>
          <w:sz w:val="24"/>
          <w:szCs w:val="24"/>
        </w:rPr>
        <w:t xml:space="preserve"> </w:t>
      </w:r>
      <w:proofErr w:type="spellStart"/>
      <w:r w:rsidRPr="00982888">
        <w:rPr>
          <w:rFonts w:ascii="Times New Roman" w:hAnsi="Times New Roman"/>
          <w:sz w:val="24"/>
          <w:szCs w:val="24"/>
        </w:rPr>
        <w:t>тыс</w:t>
      </w:r>
      <w:proofErr w:type="spellEnd"/>
      <w:r w:rsidRPr="00982888">
        <w:rPr>
          <w:rFonts w:ascii="Times New Roman" w:hAnsi="Times New Roman"/>
          <w:sz w:val="24"/>
          <w:szCs w:val="24"/>
        </w:rPr>
        <w:t>..</w:t>
      </w:r>
      <w:proofErr w:type="spellStart"/>
      <w:r w:rsidRPr="00982888">
        <w:rPr>
          <w:rFonts w:ascii="Times New Roman" w:hAnsi="Times New Roman"/>
          <w:sz w:val="24"/>
          <w:szCs w:val="24"/>
        </w:rPr>
        <w:t>руб</w:t>
      </w:r>
      <w:proofErr w:type="spellEnd"/>
      <w:r w:rsidRPr="00982888">
        <w:rPr>
          <w:rFonts w:ascii="Times New Roman" w:hAnsi="Times New Roman"/>
          <w:sz w:val="24"/>
          <w:szCs w:val="24"/>
        </w:rPr>
        <w:t xml:space="preserve"> на </w:t>
      </w:r>
      <w:r w:rsidR="001C5980">
        <w:rPr>
          <w:rFonts w:ascii="Times New Roman" w:hAnsi="Times New Roman"/>
          <w:sz w:val="24"/>
          <w:szCs w:val="24"/>
        </w:rPr>
        <w:t>100.0</w:t>
      </w:r>
      <w:r w:rsidRPr="00982888">
        <w:rPr>
          <w:rFonts w:ascii="Times New Roman" w:hAnsi="Times New Roman"/>
          <w:sz w:val="24"/>
          <w:szCs w:val="24"/>
        </w:rPr>
        <w:t xml:space="preserve">%.  </w:t>
      </w:r>
    </w:p>
    <w:p w:rsidR="00EC285F" w:rsidRPr="00982888" w:rsidRDefault="00EC285F" w:rsidP="006B5024">
      <w:pPr>
        <w:suppressAutoHyphens/>
        <w:jc w:val="both"/>
        <w:rPr>
          <w:rFonts w:ascii="Times New Roman" w:hAnsi="Times New Roman"/>
          <w:sz w:val="24"/>
          <w:szCs w:val="24"/>
        </w:rPr>
      </w:pPr>
      <w:r w:rsidRPr="00E749FB">
        <w:rPr>
          <w:rFonts w:ascii="Times New Roman" w:hAnsi="Times New Roman"/>
        </w:rPr>
        <w:t xml:space="preserve">Дотации </w:t>
      </w:r>
      <w:r w:rsidR="006B5024">
        <w:rPr>
          <w:rFonts w:ascii="Times New Roman" w:hAnsi="Times New Roman"/>
        </w:rPr>
        <w:t xml:space="preserve">бюджетам на поддержку мер по обеспечению сбалансированности бюджетов </w:t>
      </w:r>
      <w:r w:rsidRPr="00E749FB">
        <w:rPr>
          <w:rFonts w:ascii="Times New Roman" w:hAnsi="Times New Roman"/>
        </w:rPr>
        <w:t xml:space="preserve">поступили в сумме </w:t>
      </w:r>
      <w:r w:rsidR="001C5980">
        <w:rPr>
          <w:rFonts w:ascii="Times New Roman" w:hAnsi="Times New Roman"/>
          <w:b/>
          <w:color w:val="000000"/>
        </w:rPr>
        <w:t>1358,</w:t>
      </w:r>
      <w:proofErr w:type="gramStart"/>
      <w:r w:rsidR="001C5980">
        <w:rPr>
          <w:rFonts w:ascii="Times New Roman" w:hAnsi="Times New Roman"/>
          <w:b/>
          <w:color w:val="000000"/>
        </w:rPr>
        <w:t>0</w:t>
      </w:r>
      <w:r w:rsidR="006B5024">
        <w:rPr>
          <w:rFonts w:ascii="Times New Roman" w:hAnsi="Times New Roman"/>
          <w:b/>
          <w:color w:val="000000"/>
        </w:rPr>
        <w:t>,</w:t>
      </w:r>
      <w:r w:rsidRPr="00E749FB">
        <w:rPr>
          <w:rFonts w:ascii="Times New Roman" w:hAnsi="Times New Roman"/>
        </w:rPr>
        <w:t>тыс.руб.</w:t>
      </w:r>
      <w:proofErr w:type="gramEnd"/>
      <w:r w:rsidRPr="00E749FB">
        <w:rPr>
          <w:rFonts w:ascii="Times New Roman" w:hAnsi="Times New Roman"/>
        </w:rPr>
        <w:t>, субвенции</w:t>
      </w:r>
      <w:r w:rsidR="006B5024">
        <w:rPr>
          <w:rFonts w:ascii="Times New Roman" w:hAnsi="Times New Roman"/>
        </w:rPr>
        <w:t xml:space="preserve"> бюджетам </w:t>
      </w:r>
      <w:r w:rsidRPr="00E749FB">
        <w:rPr>
          <w:rFonts w:ascii="Times New Roman" w:hAnsi="Times New Roman"/>
        </w:rPr>
        <w:t xml:space="preserve"> –</w:t>
      </w:r>
      <w:r w:rsidR="001C5980">
        <w:rPr>
          <w:rFonts w:ascii="Times New Roman" w:hAnsi="Times New Roman"/>
        </w:rPr>
        <w:t>136,5</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6B5024">
        <w:rPr>
          <w:rFonts w:ascii="Times New Roman" w:hAnsi="Times New Roman"/>
        </w:rPr>
        <w:t xml:space="preserve">в </w:t>
      </w:r>
      <w:proofErr w:type="spellStart"/>
      <w:r w:rsidR="006B5024">
        <w:rPr>
          <w:rFonts w:ascii="Times New Roman" w:hAnsi="Times New Roman"/>
        </w:rPr>
        <w:t>т.ч.</w:t>
      </w:r>
      <w:r w:rsidRPr="00E749FB">
        <w:rPr>
          <w:rFonts w:ascii="Times New Roman" w:hAnsi="Times New Roman"/>
        </w:rPr>
        <w:t>субвенция</w:t>
      </w:r>
      <w:proofErr w:type="spellEnd"/>
      <w:r w:rsidRPr="00E749FB">
        <w:rPr>
          <w:rFonts w:ascii="Times New Roman" w:hAnsi="Times New Roman"/>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1C5980">
        <w:rPr>
          <w:rFonts w:ascii="Times New Roman" w:hAnsi="Times New Roman"/>
        </w:rPr>
        <w:t>120,3</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w:t>
      </w:r>
      <w:r w:rsidR="001C5980">
        <w:rPr>
          <w:rFonts w:ascii="Times New Roman" w:hAnsi="Times New Roman"/>
        </w:rPr>
        <w:t>16,2</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1C5980">
        <w:rPr>
          <w:rFonts w:ascii="Times New Roman" w:hAnsi="Times New Roman"/>
        </w:rPr>
        <w:t>2303,1</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в </w:t>
      </w:r>
      <w:proofErr w:type="spellStart"/>
      <w:r w:rsidRPr="00E749FB">
        <w:rPr>
          <w:rFonts w:ascii="Times New Roman" w:hAnsi="Times New Roman"/>
        </w:rPr>
        <w:t>т.ч</w:t>
      </w:r>
      <w:proofErr w:type="spellEnd"/>
      <w:r w:rsidRPr="00E749FB">
        <w:rPr>
          <w:rFonts w:ascii="Times New Roman" w:hAnsi="Times New Roman"/>
        </w:rPr>
        <w:t>. на организацию тепло</w:t>
      </w:r>
      <w:r w:rsidR="001061F6">
        <w:rPr>
          <w:rFonts w:ascii="Times New Roman" w:hAnsi="Times New Roman"/>
        </w:rPr>
        <w:t>-</w:t>
      </w:r>
      <w:r w:rsidRPr="00E749FB">
        <w:rPr>
          <w:rFonts w:ascii="Times New Roman" w:hAnsi="Times New Roman"/>
        </w:rPr>
        <w:t xml:space="preserve"> водоснабжения населения –</w:t>
      </w:r>
      <w:r w:rsidR="006B5024">
        <w:rPr>
          <w:rFonts w:ascii="Times New Roman" w:hAnsi="Times New Roman"/>
        </w:rPr>
        <w:t>2</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 xml:space="preserve">.; на </w:t>
      </w:r>
      <w:r w:rsidR="001061F6">
        <w:rPr>
          <w:rFonts w:ascii="Times New Roman" w:hAnsi="Times New Roman"/>
        </w:rPr>
        <w:t xml:space="preserve">ликвидацию ЧС </w:t>
      </w:r>
      <w:r w:rsidRPr="00E749FB">
        <w:rPr>
          <w:rFonts w:ascii="Times New Roman" w:hAnsi="Times New Roman"/>
        </w:rPr>
        <w:t xml:space="preserve"> – </w:t>
      </w:r>
      <w:r w:rsidR="001061F6">
        <w:rPr>
          <w:rFonts w:ascii="Times New Roman" w:hAnsi="Times New Roman"/>
        </w:rPr>
        <w:t>3</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 на</w:t>
      </w:r>
      <w:r w:rsidR="001061F6">
        <w:rPr>
          <w:rFonts w:ascii="Times New Roman" w:hAnsi="Times New Roman"/>
        </w:rPr>
        <w:t xml:space="preserve"> ремонт памятников</w:t>
      </w:r>
      <w:r w:rsidRPr="00E749FB">
        <w:rPr>
          <w:rFonts w:ascii="Times New Roman" w:hAnsi="Times New Roman"/>
        </w:rPr>
        <w:t xml:space="preserve">– </w:t>
      </w:r>
      <w:r w:rsidR="001061F6">
        <w:rPr>
          <w:rFonts w:ascii="Times New Roman" w:hAnsi="Times New Roman"/>
        </w:rPr>
        <w:t>5</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автомобильных дорог общего пользования за счет средств муниципального дорожного фонда – </w:t>
      </w:r>
      <w:r w:rsidR="001061F6">
        <w:rPr>
          <w:rFonts w:ascii="Times New Roman" w:hAnsi="Times New Roman"/>
        </w:rPr>
        <w:t>676,1</w:t>
      </w:r>
      <w:r w:rsidRPr="00E749FB">
        <w:rPr>
          <w:rFonts w:ascii="Times New Roman" w:hAnsi="Times New Roman"/>
        </w:rPr>
        <w:t xml:space="preserve"> </w:t>
      </w:r>
      <w:proofErr w:type="spellStart"/>
      <w:r w:rsidRPr="00E749FB">
        <w:rPr>
          <w:rFonts w:ascii="Times New Roman" w:hAnsi="Times New Roman"/>
        </w:rPr>
        <w:t>тыс.руб</w:t>
      </w:r>
      <w:proofErr w:type="spellEnd"/>
      <w:r w:rsidRPr="00E749FB">
        <w:rPr>
          <w:rFonts w:ascii="Times New Roman" w:hAnsi="Times New Roman"/>
        </w:rPr>
        <w:t xml:space="preserve">.; на содержание мест захоронения – </w:t>
      </w:r>
      <w:r w:rsidR="001061F6">
        <w:rPr>
          <w:rFonts w:ascii="Times New Roman" w:hAnsi="Times New Roman"/>
        </w:rPr>
        <w:t>2</w:t>
      </w:r>
      <w:r w:rsidRPr="00E749FB">
        <w:rPr>
          <w:rFonts w:ascii="Times New Roman" w:hAnsi="Times New Roman"/>
        </w:rPr>
        <w:t xml:space="preserve">,0 </w:t>
      </w:r>
      <w:proofErr w:type="spellStart"/>
      <w:r w:rsidRPr="00E749FB">
        <w:rPr>
          <w:rFonts w:ascii="Times New Roman" w:hAnsi="Times New Roman"/>
        </w:rPr>
        <w:t>тыс.руб</w:t>
      </w:r>
      <w:proofErr w:type="spellEnd"/>
      <w:r w:rsidRPr="00E749FB">
        <w:rPr>
          <w:rFonts w:ascii="Times New Roman" w:hAnsi="Times New Roman"/>
        </w:rPr>
        <w:t>.</w:t>
      </w:r>
      <w:r w:rsidR="001061F6">
        <w:rPr>
          <w:rFonts w:ascii="Times New Roman" w:hAnsi="Times New Roman"/>
        </w:rPr>
        <w:t xml:space="preserve">, иные межбюджетные трансферты, на обеспечение расчетов за топливно-энергетические ресурсы </w:t>
      </w:r>
      <w:r w:rsidR="00732F12">
        <w:rPr>
          <w:rFonts w:ascii="Times New Roman" w:hAnsi="Times New Roman"/>
        </w:rPr>
        <w:t>–</w:t>
      </w:r>
      <w:r w:rsidR="001061F6">
        <w:rPr>
          <w:rFonts w:ascii="Times New Roman" w:hAnsi="Times New Roman"/>
        </w:rPr>
        <w:t xml:space="preserve"> </w:t>
      </w:r>
      <w:r w:rsidR="00732F12">
        <w:rPr>
          <w:rFonts w:ascii="Times New Roman" w:hAnsi="Times New Roman"/>
        </w:rPr>
        <w:t xml:space="preserve">554,4 </w:t>
      </w:r>
      <w:proofErr w:type="spellStart"/>
      <w:r w:rsidR="00732F12">
        <w:rPr>
          <w:rFonts w:ascii="Times New Roman" w:hAnsi="Times New Roman"/>
        </w:rPr>
        <w:t>тыс.руб</w:t>
      </w:r>
      <w:proofErr w:type="spellEnd"/>
      <w:r w:rsidR="00732F12">
        <w:rPr>
          <w:rFonts w:ascii="Times New Roman" w:hAnsi="Times New Roman"/>
        </w:rPr>
        <w:t xml:space="preserve">., на реализацию проектов развития общественной инфраструктуры – 740,6 </w:t>
      </w:r>
      <w:proofErr w:type="spellStart"/>
      <w:r w:rsidR="00732F12">
        <w:rPr>
          <w:rFonts w:ascii="Times New Roman" w:hAnsi="Times New Roman"/>
        </w:rPr>
        <w:t>тыс.руб</w:t>
      </w:r>
      <w:proofErr w:type="spellEnd"/>
      <w:r w:rsidR="00732F12">
        <w:rPr>
          <w:rFonts w:ascii="Times New Roman" w:hAnsi="Times New Roman"/>
        </w:rPr>
        <w:t>.</w:t>
      </w:r>
      <w:r w:rsidR="00E749FB" w:rsidRPr="00E749FB">
        <w:rPr>
          <w:rFonts w:ascii="Times New Roman" w:hAnsi="Times New Roman"/>
        </w:rPr>
        <w:t xml:space="preserve"> </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732F12">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732F12">
        <w:rPr>
          <w:rFonts w:ascii="Times New Roman" w:hAnsi="Times New Roman"/>
          <w:sz w:val="24"/>
          <w:szCs w:val="24"/>
        </w:rPr>
        <w:t>6263,9</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732F12">
        <w:rPr>
          <w:rFonts w:ascii="Times New Roman" w:hAnsi="Times New Roman"/>
          <w:sz w:val="24"/>
          <w:szCs w:val="24"/>
        </w:rPr>
        <w:t>6267,8</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4F17B5">
        <w:rPr>
          <w:rFonts w:ascii="Times New Roman" w:hAnsi="Times New Roman"/>
          <w:sz w:val="24"/>
          <w:szCs w:val="24"/>
        </w:rPr>
        <w:t>100,0.</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 xml:space="preserve">году занимают расходы в области культуры и кинематографии – </w:t>
      </w:r>
      <w:r w:rsidR="00732F12">
        <w:rPr>
          <w:rFonts w:ascii="Times New Roman" w:hAnsi="Times New Roman"/>
          <w:sz w:val="24"/>
          <w:szCs w:val="24"/>
        </w:rPr>
        <w:t xml:space="preserve">1608,3 </w:t>
      </w:r>
      <w:proofErr w:type="spellStart"/>
      <w:proofErr w:type="gramStart"/>
      <w:r w:rsidR="006B5024" w:rsidRPr="006B5024">
        <w:rPr>
          <w:rFonts w:ascii="Times New Roman" w:hAnsi="Times New Roman"/>
          <w:sz w:val="24"/>
          <w:szCs w:val="24"/>
        </w:rPr>
        <w:t>тыс.руб</w:t>
      </w:r>
      <w:proofErr w:type="spellEnd"/>
      <w:proofErr w:type="gramEnd"/>
      <w:r w:rsidR="006B5024">
        <w:rPr>
          <w:rFonts w:ascii="Times New Roman" w:hAnsi="Times New Roman"/>
          <w:b/>
          <w:sz w:val="24"/>
          <w:szCs w:val="24"/>
        </w:rPr>
        <w:t xml:space="preserve"> </w:t>
      </w:r>
      <w:r w:rsidR="006B5024">
        <w:rPr>
          <w:rFonts w:ascii="Times New Roman" w:hAnsi="Times New Roman"/>
          <w:sz w:val="24"/>
          <w:szCs w:val="24"/>
        </w:rPr>
        <w:t>и составляют 2</w:t>
      </w:r>
      <w:r w:rsidR="00732F12">
        <w:rPr>
          <w:rFonts w:ascii="Times New Roman" w:hAnsi="Times New Roman"/>
          <w:sz w:val="24"/>
          <w:szCs w:val="24"/>
        </w:rPr>
        <w:t>5</w:t>
      </w:r>
      <w:r w:rsidR="006B5024">
        <w:rPr>
          <w:rFonts w:ascii="Times New Roman" w:hAnsi="Times New Roman"/>
          <w:sz w:val="24"/>
          <w:szCs w:val="24"/>
        </w:rPr>
        <w:t>,</w:t>
      </w:r>
      <w:r w:rsidR="00732F12">
        <w:rPr>
          <w:rFonts w:ascii="Times New Roman" w:hAnsi="Times New Roman"/>
          <w:sz w:val="24"/>
          <w:szCs w:val="24"/>
        </w:rPr>
        <w:t>7</w:t>
      </w:r>
      <w:r w:rsidR="006B5024">
        <w:rPr>
          <w:rFonts w:ascii="Times New Roman" w:hAnsi="Times New Roman"/>
          <w:sz w:val="24"/>
          <w:szCs w:val="24"/>
        </w:rPr>
        <w:t xml:space="preserve"> </w:t>
      </w:r>
      <w:r w:rsidRPr="00982888">
        <w:rPr>
          <w:rFonts w:ascii="Times New Roman" w:hAnsi="Times New Roman"/>
          <w:sz w:val="24"/>
          <w:szCs w:val="24"/>
        </w:rPr>
        <w:t xml:space="preserve">%, национальная экономика </w:t>
      </w:r>
      <w:r w:rsidR="00732F12">
        <w:rPr>
          <w:rFonts w:ascii="Times New Roman" w:hAnsi="Times New Roman"/>
          <w:sz w:val="24"/>
          <w:szCs w:val="24"/>
        </w:rPr>
        <w:t>727,8</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Pr="00982888">
        <w:rPr>
          <w:rFonts w:ascii="Times New Roman" w:hAnsi="Times New Roman"/>
          <w:sz w:val="24"/>
          <w:szCs w:val="24"/>
        </w:rPr>
        <w:t xml:space="preserve"> </w:t>
      </w:r>
      <w:r w:rsidR="00732F12">
        <w:rPr>
          <w:rFonts w:ascii="Times New Roman" w:hAnsi="Times New Roman"/>
          <w:sz w:val="24"/>
          <w:szCs w:val="24"/>
        </w:rPr>
        <w:t>11,6</w:t>
      </w:r>
      <w:r w:rsidRPr="00982888">
        <w:rPr>
          <w:rFonts w:ascii="Times New Roman" w:hAnsi="Times New Roman"/>
          <w:sz w:val="24"/>
          <w:szCs w:val="24"/>
        </w:rPr>
        <w:t>%,</w:t>
      </w:r>
      <w:r w:rsidR="00732F12">
        <w:rPr>
          <w:rFonts w:ascii="Times New Roman" w:hAnsi="Times New Roman"/>
          <w:sz w:val="24"/>
          <w:szCs w:val="24"/>
        </w:rPr>
        <w:t xml:space="preserve"> </w:t>
      </w:r>
      <w:r w:rsidRPr="00982888">
        <w:rPr>
          <w:rFonts w:ascii="Times New Roman" w:hAnsi="Times New Roman"/>
          <w:sz w:val="24"/>
          <w:szCs w:val="24"/>
        </w:rPr>
        <w:t xml:space="preserve">общегосударственные расходы </w:t>
      </w:r>
      <w:r w:rsidR="00732F12">
        <w:rPr>
          <w:rFonts w:ascii="Times New Roman" w:hAnsi="Times New Roman"/>
          <w:sz w:val="24"/>
          <w:szCs w:val="24"/>
        </w:rPr>
        <w:t>1221,7</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00732F12">
        <w:rPr>
          <w:rFonts w:ascii="Times New Roman" w:hAnsi="Times New Roman"/>
          <w:sz w:val="24"/>
          <w:szCs w:val="24"/>
        </w:rPr>
        <w:t>19,5</w:t>
      </w:r>
      <w:r w:rsidRPr="00982888">
        <w:rPr>
          <w:rFonts w:ascii="Times New Roman" w:hAnsi="Times New Roman"/>
          <w:sz w:val="24"/>
          <w:szCs w:val="24"/>
        </w:rPr>
        <w:t xml:space="preserve">%,жилищно-коммунальное хозяйство </w:t>
      </w:r>
      <w:r w:rsidR="00732F12">
        <w:rPr>
          <w:rFonts w:ascii="Times New Roman" w:hAnsi="Times New Roman"/>
          <w:sz w:val="24"/>
          <w:szCs w:val="24"/>
        </w:rPr>
        <w:t>2568,6</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w:t>
      </w:r>
      <w:r w:rsidR="006B5024" w:rsidRPr="006B5024">
        <w:rPr>
          <w:rFonts w:ascii="Times New Roman" w:hAnsi="Times New Roman"/>
          <w:sz w:val="24"/>
          <w:szCs w:val="24"/>
        </w:rPr>
        <w:t xml:space="preserve"> </w:t>
      </w:r>
      <w:r w:rsidR="006B5024">
        <w:rPr>
          <w:rFonts w:ascii="Times New Roman" w:hAnsi="Times New Roman"/>
          <w:sz w:val="24"/>
          <w:szCs w:val="24"/>
        </w:rPr>
        <w:t xml:space="preserve">и составляют </w:t>
      </w:r>
      <w:r w:rsidR="00732F12">
        <w:rPr>
          <w:rFonts w:ascii="Times New Roman" w:hAnsi="Times New Roman"/>
          <w:sz w:val="24"/>
          <w:szCs w:val="24"/>
        </w:rPr>
        <w:t>41,0</w:t>
      </w:r>
      <w:r w:rsidRPr="00982888">
        <w:rPr>
          <w:rFonts w:ascii="Times New Roman" w:hAnsi="Times New Roman"/>
          <w:sz w:val="24"/>
          <w:szCs w:val="24"/>
        </w:rPr>
        <w:t xml:space="preserve">% </w:t>
      </w:r>
      <w:r w:rsidR="00F65FD7">
        <w:rPr>
          <w:rFonts w:ascii="Times New Roman" w:hAnsi="Times New Roman"/>
          <w:sz w:val="24"/>
          <w:szCs w:val="24"/>
        </w:rPr>
        <w:t xml:space="preserve">, </w:t>
      </w:r>
      <w:r w:rsidR="00F65FD7" w:rsidRPr="0015586A">
        <w:rPr>
          <w:rFonts w:ascii="Times New Roman" w:hAnsi="Times New Roman"/>
          <w:sz w:val="24"/>
          <w:szCs w:val="24"/>
        </w:rPr>
        <w:t>муниципальной программе «Обеспечение первичных мер пожарной безопасности в гр</w:t>
      </w:r>
      <w:r w:rsidR="00F65FD7">
        <w:rPr>
          <w:rFonts w:ascii="Times New Roman" w:hAnsi="Times New Roman"/>
          <w:sz w:val="24"/>
          <w:szCs w:val="24"/>
        </w:rPr>
        <w:t>аницах населенных пунктов»</w:t>
      </w:r>
      <w:r w:rsidR="00430895">
        <w:rPr>
          <w:rFonts w:ascii="Times New Roman" w:hAnsi="Times New Roman"/>
          <w:sz w:val="24"/>
          <w:szCs w:val="24"/>
        </w:rPr>
        <w:t xml:space="preserve"> -</w:t>
      </w:r>
      <w:r w:rsidR="0085550B">
        <w:rPr>
          <w:rFonts w:ascii="Times New Roman" w:hAnsi="Times New Roman"/>
          <w:sz w:val="24"/>
          <w:szCs w:val="24"/>
        </w:rPr>
        <w:t xml:space="preserve">3,5 </w:t>
      </w:r>
      <w:proofErr w:type="spellStart"/>
      <w:r w:rsidR="0085550B">
        <w:rPr>
          <w:rFonts w:ascii="Times New Roman" w:hAnsi="Times New Roman"/>
          <w:sz w:val="24"/>
          <w:szCs w:val="24"/>
        </w:rPr>
        <w:t>тыс.руб</w:t>
      </w:r>
      <w:proofErr w:type="spellEnd"/>
      <w:r w:rsidR="0085550B">
        <w:rPr>
          <w:rFonts w:ascii="Times New Roman" w:hAnsi="Times New Roman"/>
          <w:sz w:val="24"/>
          <w:szCs w:val="24"/>
        </w:rPr>
        <w:t>.</w:t>
      </w:r>
      <w:r w:rsidR="00F65FD7">
        <w:rPr>
          <w:rFonts w:ascii="Times New Roman" w:hAnsi="Times New Roman"/>
          <w:sz w:val="24"/>
          <w:szCs w:val="24"/>
        </w:rPr>
        <w:t xml:space="preserve"> </w:t>
      </w:r>
      <w:r w:rsidRPr="00982888">
        <w:rPr>
          <w:rFonts w:ascii="Times New Roman" w:hAnsi="Times New Roman"/>
          <w:sz w:val="24"/>
          <w:szCs w:val="24"/>
        </w:rPr>
        <w:t>.</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w:t>
      </w:r>
      <w:r w:rsidRPr="00982888">
        <w:rPr>
          <w:rFonts w:ascii="Times New Roman" w:hAnsi="Times New Roman"/>
          <w:color w:val="000000"/>
          <w:spacing w:val="3"/>
          <w:sz w:val="24"/>
          <w:szCs w:val="24"/>
        </w:rPr>
        <w:lastRenderedPageBreak/>
        <w:t xml:space="preserve">по первичному воинскому учету на территориях, где отсутствуют военные комиссариаты на 2020 год и смете, утвержденной главой сельсовета. Субвенция освоена в полном объеме – </w:t>
      </w:r>
      <w:r w:rsidR="00607430">
        <w:rPr>
          <w:rFonts w:ascii="Times New Roman" w:hAnsi="Times New Roman"/>
          <w:color w:val="000000"/>
          <w:spacing w:val="3"/>
          <w:sz w:val="24"/>
          <w:szCs w:val="24"/>
        </w:rPr>
        <w:t>120,3</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EA07F8">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607430" w:rsidP="00145250">
            <w:pPr>
              <w:jc w:val="center"/>
              <w:rPr>
                <w:rFonts w:ascii="Times New Roman" w:hAnsi="Times New Roman"/>
                <w:b/>
                <w:sz w:val="24"/>
                <w:szCs w:val="24"/>
              </w:rPr>
            </w:pPr>
            <w:r>
              <w:rPr>
                <w:rFonts w:ascii="Times New Roman" w:hAnsi="Times New Roman"/>
                <w:b/>
                <w:sz w:val="24"/>
                <w:szCs w:val="24"/>
              </w:rPr>
              <w:t>1222,</w:t>
            </w:r>
            <w:r w:rsidR="00145250">
              <w:rPr>
                <w:rFonts w:ascii="Times New Roman" w:hAnsi="Times New Roman"/>
                <w:b/>
                <w:sz w:val="24"/>
                <w:szCs w:val="24"/>
              </w:rPr>
              <w:t>2</w:t>
            </w:r>
          </w:p>
        </w:tc>
        <w:tc>
          <w:tcPr>
            <w:tcW w:w="1254" w:type="dxa"/>
          </w:tcPr>
          <w:p w:rsidR="00EC285F" w:rsidRPr="00982888" w:rsidRDefault="00607430" w:rsidP="00607430">
            <w:pPr>
              <w:jc w:val="center"/>
              <w:rPr>
                <w:rFonts w:ascii="Times New Roman" w:hAnsi="Times New Roman"/>
                <w:b/>
                <w:sz w:val="24"/>
                <w:szCs w:val="24"/>
              </w:rPr>
            </w:pPr>
            <w:r>
              <w:rPr>
                <w:rFonts w:ascii="Times New Roman" w:hAnsi="Times New Roman"/>
                <w:b/>
                <w:sz w:val="24"/>
                <w:szCs w:val="24"/>
              </w:rPr>
              <w:t>1221,7</w:t>
            </w:r>
          </w:p>
        </w:tc>
        <w:tc>
          <w:tcPr>
            <w:tcW w:w="1404" w:type="dxa"/>
          </w:tcPr>
          <w:p w:rsidR="00EC285F" w:rsidRPr="00982888" w:rsidRDefault="0085550B" w:rsidP="006B5024">
            <w:pPr>
              <w:jc w:val="center"/>
              <w:rPr>
                <w:rFonts w:ascii="Times New Roman" w:hAnsi="Times New Roman"/>
                <w:sz w:val="24"/>
                <w:szCs w:val="24"/>
              </w:rPr>
            </w:pPr>
            <w:r>
              <w:rPr>
                <w:rFonts w:ascii="Times New Roman" w:hAnsi="Times New Roman"/>
                <w:sz w:val="24"/>
                <w:szCs w:val="24"/>
              </w:rPr>
              <w:t>-</w:t>
            </w:r>
            <w:r w:rsidR="00EC285F">
              <w:rPr>
                <w:rFonts w:ascii="Times New Roman" w:hAnsi="Times New Roman"/>
                <w:sz w:val="24"/>
                <w:szCs w:val="24"/>
              </w:rPr>
              <w:t>0,</w:t>
            </w:r>
            <w:r w:rsidR="006B5024">
              <w:rPr>
                <w:rFonts w:ascii="Times New Roman" w:hAnsi="Times New Roman"/>
                <w:sz w:val="24"/>
                <w:szCs w:val="24"/>
              </w:rPr>
              <w:t>5</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607430" w:rsidP="0046549F">
            <w:pPr>
              <w:jc w:val="center"/>
              <w:rPr>
                <w:rFonts w:ascii="Times New Roman" w:hAnsi="Times New Roman"/>
                <w:b/>
                <w:sz w:val="24"/>
                <w:szCs w:val="24"/>
              </w:rPr>
            </w:pPr>
            <w:r>
              <w:rPr>
                <w:rFonts w:ascii="Times New Roman" w:hAnsi="Times New Roman"/>
                <w:b/>
                <w:sz w:val="24"/>
                <w:szCs w:val="24"/>
              </w:rPr>
              <w:t>120,3</w:t>
            </w:r>
          </w:p>
        </w:tc>
        <w:tc>
          <w:tcPr>
            <w:tcW w:w="1254" w:type="dxa"/>
          </w:tcPr>
          <w:p w:rsidR="00EC285F" w:rsidRPr="00982888" w:rsidRDefault="00607430" w:rsidP="0046549F">
            <w:pPr>
              <w:jc w:val="center"/>
              <w:rPr>
                <w:rFonts w:ascii="Times New Roman" w:hAnsi="Times New Roman"/>
                <w:b/>
                <w:sz w:val="24"/>
                <w:szCs w:val="24"/>
              </w:rPr>
            </w:pPr>
            <w:r>
              <w:rPr>
                <w:rFonts w:ascii="Times New Roman" w:hAnsi="Times New Roman"/>
                <w:b/>
                <w:sz w:val="24"/>
                <w:szCs w:val="24"/>
              </w:rPr>
              <w:t>120,3</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607430" w:rsidP="0046549F">
            <w:pPr>
              <w:jc w:val="center"/>
              <w:rPr>
                <w:rFonts w:ascii="Times New Roman" w:hAnsi="Times New Roman"/>
                <w:b/>
                <w:sz w:val="24"/>
                <w:szCs w:val="24"/>
              </w:rPr>
            </w:pPr>
            <w:r>
              <w:rPr>
                <w:rFonts w:ascii="Times New Roman" w:hAnsi="Times New Roman"/>
                <w:b/>
                <w:sz w:val="24"/>
                <w:szCs w:val="24"/>
              </w:rPr>
              <w:t>6.8</w:t>
            </w:r>
          </w:p>
        </w:tc>
        <w:tc>
          <w:tcPr>
            <w:tcW w:w="1254" w:type="dxa"/>
          </w:tcPr>
          <w:p w:rsidR="00EC285F" w:rsidRPr="00982888" w:rsidRDefault="00607430" w:rsidP="0046549F">
            <w:pPr>
              <w:jc w:val="center"/>
              <w:rPr>
                <w:rFonts w:ascii="Times New Roman" w:hAnsi="Times New Roman"/>
                <w:b/>
                <w:sz w:val="24"/>
                <w:szCs w:val="24"/>
              </w:rPr>
            </w:pPr>
            <w:r>
              <w:rPr>
                <w:rFonts w:ascii="Times New Roman" w:hAnsi="Times New Roman"/>
                <w:b/>
                <w:sz w:val="24"/>
                <w:szCs w:val="24"/>
              </w:rPr>
              <w:t>6,8</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607430" w:rsidP="0046549F">
            <w:pPr>
              <w:jc w:val="center"/>
              <w:rPr>
                <w:rFonts w:ascii="Times New Roman" w:hAnsi="Times New Roman"/>
                <w:b/>
                <w:sz w:val="24"/>
                <w:szCs w:val="24"/>
              </w:rPr>
            </w:pPr>
            <w:r>
              <w:rPr>
                <w:rFonts w:ascii="Times New Roman" w:hAnsi="Times New Roman"/>
                <w:b/>
                <w:sz w:val="24"/>
                <w:szCs w:val="24"/>
              </w:rPr>
              <w:t>727,8</w:t>
            </w:r>
          </w:p>
        </w:tc>
        <w:tc>
          <w:tcPr>
            <w:tcW w:w="1254" w:type="dxa"/>
          </w:tcPr>
          <w:p w:rsidR="00EC285F" w:rsidRPr="00982888" w:rsidRDefault="00607430" w:rsidP="00145250">
            <w:pPr>
              <w:jc w:val="center"/>
              <w:rPr>
                <w:rFonts w:ascii="Times New Roman" w:hAnsi="Times New Roman"/>
                <w:b/>
                <w:sz w:val="24"/>
                <w:szCs w:val="24"/>
              </w:rPr>
            </w:pPr>
            <w:r>
              <w:rPr>
                <w:rFonts w:ascii="Times New Roman" w:hAnsi="Times New Roman"/>
                <w:b/>
                <w:sz w:val="24"/>
                <w:szCs w:val="24"/>
              </w:rPr>
              <w:t>727,</w:t>
            </w:r>
            <w:r w:rsidR="00145250">
              <w:rPr>
                <w:rFonts w:ascii="Times New Roman" w:hAnsi="Times New Roman"/>
                <w:b/>
                <w:sz w:val="24"/>
                <w:szCs w:val="24"/>
              </w:rPr>
              <w:t>8</w:t>
            </w:r>
          </w:p>
        </w:tc>
        <w:tc>
          <w:tcPr>
            <w:tcW w:w="1404" w:type="dxa"/>
          </w:tcPr>
          <w:p w:rsidR="00EC285F" w:rsidRPr="00982888" w:rsidRDefault="0085550B"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85550B"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607430" w:rsidP="00145250">
            <w:pPr>
              <w:jc w:val="center"/>
              <w:rPr>
                <w:rFonts w:ascii="Times New Roman" w:hAnsi="Times New Roman"/>
                <w:b/>
                <w:sz w:val="24"/>
                <w:szCs w:val="24"/>
              </w:rPr>
            </w:pPr>
            <w:r>
              <w:rPr>
                <w:rFonts w:ascii="Times New Roman" w:hAnsi="Times New Roman"/>
                <w:b/>
                <w:sz w:val="24"/>
                <w:szCs w:val="24"/>
              </w:rPr>
              <w:t>257</w:t>
            </w:r>
            <w:r w:rsidR="00145250">
              <w:rPr>
                <w:rFonts w:ascii="Times New Roman" w:hAnsi="Times New Roman"/>
                <w:b/>
                <w:sz w:val="24"/>
                <w:szCs w:val="24"/>
              </w:rPr>
              <w:t>1</w:t>
            </w:r>
            <w:r>
              <w:rPr>
                <w:rFonts w:ascii="Times New Roman" w:hAnsi="Times New Roman"/>
                <w:b/>
                <w:sz w:val="24"/>
                <w:szCs w:val="24"/>
              </w:rPr>
              <w:t>,</w:t>
            </w:r>
            <w:r w:rsidR="00145250">
              <w:rPr>
                <w:rFonts w:ascii="Times New Roman" w:hAnsi="Times New Roman"/>
                <w:b/>
                <w:sz w:val="24"/>
                <w:szCs w:val="24"/>
              </w:rPr>
              <w:t>7</w:t>
            </w:r>
          </w:p>
        </w:tc>
        <w:tc>
          <w:tcPr>
            <w:tcW w:w="1254" w:type="dxa"/>
          </w:tcPr>
          <w:p w:rsidR="00EC285F" w:rsidRPr="00982888" w:rsidRDefault="00607430" w:rsidP="00145250">
            <w:pPr>
              <w:jc w:val="center"/>
              <w:rPr>
                <w:rFonts w:ascii="Times New Roman" w:hAnsi="Times New Roman"/>
                <w:b/>
                <w:sz w:val="24"/>
                <w:szCs w:val="24"/>
              </w:rPr>
            </w:pPr>
            <w:r>
              <w:rPr>
                <w:rFonts w:ascii="Times New Roman" w:hAnsi="Times New Roman"/>
                <w:b/>
                <w:sz w:val="24"/>
                <w:szCs w:val="24"/>
              </w:rPr>
              <w:t>2568,</w:t>
            </w:r>
            <w:r w:rsidR="00145250">
              <w:rPr>
                <w:rFonts w:ascii="Times New Roman" w:hAnsi="Times New Roman"/>
                <w:b/>
                <w:sz w:val="24"/>
                <w:szCs w:val="24"/>
              </w:rPr>
              <w:t>6</w:t>
            </w:r>
          </w:p>
        </w:tc>
        <w:tc>
          <w:tcPr>
            <w:tcW w:w="1404" w:type="dxa"/>
          </w:tcPr>
          <w:p w:rsidR="00EC285F" w:rsidRPr="00982888" w:rsidRDefault="0085550B" w:rsidP="0085550B">
            <w:pPr>
              <w:jc w:val="center"/>
              <w:rPr>
                <w:rFonts w:ascii="Times New Roman" w:hAnsi="Times New Roman"/>
                <w:sz w:val="24"/>
                <w:szCs w:val="24"/>
              </w:rPr>
            </w:pPr>
            <w:r>
              <w:rPr>
                <w:rFonts w:ascii="Times New Roman" w:hAnsi="Times New Roman"/>
                <w:sz w:val="24"/>
                <w:szCs w:val="24"/>
              </w:rPr>
              <w:t>-3,1</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607430" w:rsidP="0046549F">
            <w:pPr>
              <w:jc w:val="center"/>
              <w:rPr>
                <w:rFonts w:ascii="Times New Roman" w:hAnsi="Times New Roman"/>
                <w:b/>
                <w:sz w:val="24"/>
                <w:szCs w:val="24"/>
              </w:rPr>
            </w:pPr>
            <w:r>
              <w:rPr>
                <w:rFonts w:ascii="Times New Roman" w:hAnsi="Times New Roman"/>
                <w:b/>
                <w:sz w:val="24"/>
                <w:szCs w:val="24"/>
              </w:rPr>
              <w:t>1608,5</w:t>
            </w:r>
          </w:p>
        </w:tc>
        <w:tc>
          <w:tcPr>
            <w:tcW w:w="1254" w:type="dxa"/>
          </w:tcPr>
          <w:p w:rsidR="00EC285F" w:rsidRPr="00982888" w:rsidRDefault="00607430" w:rsidP="00607430">
            <w:pPr>
              <w:jc w:val="center"/>
              <w:rPr>
                <w:rFonts w:ascii="Times New Roman" w:hAnsi="Times New Roman"/>
                <w:b/>
                <w:sz w:val="24"/>
                <w:szCs w:val="24"/>
              </w:rPr>
            </w:pPr>
            <w:r>
              <w:rPr>
                <w:rFonts w:ascii="Times New Roman" w:hAnsi="Times New Roman"/>
                <w:b/>
                <w:sz w:val="24"/>
                <w:szCs w:val="24"/>
              </w:rPr>
              <w:t>1608,2</w:t>
            </w:r>
          </w:p>
        </w:tc>
        <w:tc>
          <w:tcPr>
            <w:tcW w:w="1404" w:type="dxa"/>
          </w:tcPr>
          <w:p w:rsidR="00EC285F" w:rsidRPr="00982888" w:rsidRDefault="0085550B" w:rsidP="0046549F">
            <w:pPr>
              <w:jc w:val="center"/>
              <w:rPr>
                <w:rFonts w:ascii="Times New Roman" w:hAnsi="Times New Roman"/>
                <w:sz w:val="24"/>
                <w:szCs w:val="24"/>
              </w:rPr>
            </w:pPr>
            <w:r>
              <w:rPr>
                <w:rFonts w:ascii="Times New Roman" w:hAnsi="Times New Roman"/>
                <w:sz w:val="24"/>
                <w:szCs w:val="24"/>
              </w:rPr>
              <w:t>-0,3</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1A048A">
              <w:rPr>
                <w:rFonts w:ascii="Times New Roman" w:hAnsi="Times New Roman"/>
                <w:sz w:val="24"/>
                <w:szCs w:val="24"/>
              </w:rPr>
              <w:t>00</w:t>
            </w:r>
          </w:p>
        </w:tc>
        <w:tc>
          <w:tcPr>
            <w:tcW w:w="1385" w:type="dxa"/>
          </w:tcPr>
          <w:p w:rsidR="00EC285F" w:rsidRPr="00982888" w:rsidRDefault="00607430" w:rsidP="0046549F">
            <w:pPr>
              <w:jc w:val="center"/>
              <w:rPr>
                <w:rFonts w:ascii="Times New Roman" w:hAnsi="Times New Roman"/>
                <w:b/>
                <w:sz w:val="24"/>
                <w:szCs w:val="24"/>
              </w:rPr>
            </w:pPr>
            <w:r>
              <w:rPr>
                <w:rFonts w:ascii="Times New Roman" w:hAnsi="Times New Roman"/>
                <w:b/>
                <w:sz w:val="24"/>
                <w:szCs w:val="24"/>
              </w:rPr>
              <w:t>10,5</w:t>
            </w:r>
          </w:p>
        </w:tc>
        <w:tc>
          <w:tcPr>
            <w:tcW w:w="1254" w:type="dxa"/>
          </w:tcPr>
          <w:p w:rsidR="00EC285F" w:rsidRDefault="00607430" w:rsidP="0046549F">
            <w:pPr>
              <w:jc w:val="center"/>
              <w:rPr>
                <w:rFonts w:ascii="Times New Roman" w:hAnsi="Times New Roman"/>
                <w:b/>
                <w:sz w:val="24"/>
                <w:szCs w:val="24"/>
              </w:rPr>
            </w:pPr>
            <w:r>
              <w:rPr>
                <w:rFonts w:ascii="Times New Roman" w:hAnsi="Times New Roman"/>
                <w:b/>
                <w:sz w:val="24"/>
                <w:szCs w:val="24"/>
              </w:rPr>
              <w:t>10,5</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145250" w:rsidP="00145250">
            <w:pPr>
              <w:jc w:val="center"/>
              <w:rPr>
                <w:rFonts w:ascii="Times New Roman" w:hAnsi="Times New Roman"/>
                <w:b/>
                <w:sz w:val="24"/>
                <w:szCs w:val="24"/>
              </w:rPr>
            </w:pPr>
            <w:r>
              <w:rPr>
                <w:rFonts w:ascii="Times New Roman" w:hAnsi="Times New Roman"/>
                <w:b/>
                <w:sz w:val="24"/>
                <w:szCs w:val="24"/>
              </w:rPr>
              <w:t>6267,8</w:t>
            </w:r>
          </w:p>
        </w:tc>
        <w:tc>
          <w:tcPr>
            <w:tcW w:w="1254" w:type="dxa"/>
          </w:tcPr>
          <w:p w:rsidR="00EC285F" w:rsidRPr="006443ED" w:rsidRDefault="00607430" w:rsidP="0046549F">
            <w:pPr>
              <w:jc w:val="center"/>
              <w:rPr>
                <w:rFonts w:ascii="Times New Roman" w:hAnsi="Times New Roman"/>
                <w:b/>
                <w:sz w:val="24"/>
                <w:szCs w:val="24"/>
              </w:rPr>
            </w:pPr>
            <w:r>
              <w:rPr>
                <w:rFonts w:ascii="Times New Roman" w:hAnsi="Times New Roman"/>
                <w:b/>
                <w:sz w:val="24"/>
                <w:szCs w:val="24"/>
              </w:rPr>
              <w:t>6263,9</w:t>
            </w:r>
          </w:p>
        </w:tc>
        <w:tc>
          <w:tcPr>
            <w:tcW w:w="1404" w:type="dxa"/>
          </w:tcPr>
          <w:p w:rsidR="00EC285F" w:rsidRPr="006443ED" w:rsidRDefault="0085550B" w:rsidP="00EA07F8">
            <w:pPr>
              <w:jc w:val="center"/>
              <w:rPr>
                <w:rFonts w:ascii="Times New Roman" w:hAnsi="Times New Roman"/>
                <w:b/>
                <w:sz w:val="24"/>
                <w:szCs w:val="24"/>
              </w:rPr>
            </w:pPr>
            <w:r>
              <w:rPr>
                <w:rFonts w:ascii="Times New Roman" w:hAnsi="Times New Roman"/>
                <w:b/>
                <w:sz w:val="24"/>
                <w:szCs w:val="24"/>
              </w:rPr>
              <w:t>-</w:t>
            </w:r>
            <w:r w:rsidR="00EA07F8">
              <w:rPr>
                <w:rFonts w:ascii="Times New Roman" w:hAnsi="Times New Roman"/>
                <w:b/>
                <w:sz w:val="24"/>
                <w:szCs w:val="24"/>
              </w:rPr>
              <w:t>4,0</w:t>
            </w:r>
          </w:p>
        </w:tc>
        <w:tc>
          <w:tcPr>
            <w:tcW w:w="843" w:type="dxa"/>
          </w:tcPr>
          <w:p w:rsidR="00EC285F" w:rsidRPr="00982888" w:rsidRDefault="0085550B" w:rsidP="0046549F">
            <w:pPr>
              <w:jc w:val="center"/>
              <w:rPr>
                <w:rFonts w:ascii="Times New Roman" w:hAnsi="Times New Roman"/>
                <w:sz w:val="24"/>
                <w:szCs w:val="24"/>
              </w:rPr>
            </w:pPr>
            <w:r>
              <w:rPr>
                <w:rFonts w:ascii="Times New Roman" w:hAnsi="Times New Roman"/>
                <w:sz w:val="24"/>
                <w:szCs w:val="24"/>
              </w:rPr>
              <w:t>100,0</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lastRenderedPageBreak/>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proofErr w:type="spellStart"/>
      <w:r w:rsidR="00861FFB">
        <w:rPr>
          <w:rStyle w:val="4"/>
          <w:b w:val="0"/>
          <w:bCs w:val="0"/>
          <w:color w:val="000000"/>
          <w:sz w:val="24"/>
          <w:szCs w:val="24"/>
        </w:rPr>
        <w:t>Новомоношкинского</w:t>
      </w:r>
      <w:proofErr w:type="spellEnd"/>
      <w:r w:rsidR="00861FFB"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2B3DB4" w:rsidRPr="002B3DB4">
        <w:t xml:space="preserve"> </w:t>
      </w:r>
      <w:proofErr w:type="spellStart"/>
      <w:r w:rsidR="00861FFB">
        <w:rPr>
          <w:rStyle w:val="4"/>
          <w:b w:val="0"/>
          <w:bCs w:val="0"/>
          <w:sz w:val="24"/>
          <w:szCs w:val="24"/>
        </w:rPr>
        <w:t>Новомоношкинского</w:t>
      </w:r>
      <w:proofErr w:type="spellEnd"/>
      <w:r w:rsidR="00861FFB">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524790"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proofErr w:type="spellStart"/>
      <w:r w:rsidR="00861FFB">
        <w:rPr>
          <w:rStyle w:val="4"/>
          <w:b w:val="0"/>
          <w:bCs w:val="0"/>
          <w:sz w:val="24"/>
          <w:szCs w:val="24"/>
        </w:rPr>
        <w:t>Новомоношкинск</w:t>
      </w:r>
      <w:r w:rsidR="00EA07F8">
        <w:rPr>
          <w:rStyle w:val="4"/>
          <w:b w:val="0"/>
          <w:bCs w:val="0"/>
          <w:sz w:val="24"/>
          <w:szCs w:val="24"/>
        </w:rPr>
        <w:t>ий</w:t>
      </w:r>
      <w:proofErr w:type="spellEnd"/>
      <w:r w:rsidR="00861FFB">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 </w:t>
      </w:r>
      <w:r w:rsidRPr="00982888">
        <w:t>за 20</w:t>
      </w:r>
      <w:r w:rsidR="00084CCA" w:rsidRPr="00982888">
        <w:t>20</w:t>
      </w:r>
      <w:r w:rsidRPr="00982888">
        <w:t xml:space="preserve"> год направить на рассмотрение и утверждение в</w:t>
      </w:r>
      <w:r w:rsidR="00EA07F8" w:rsidRPr="00EA07F8">
        <w:t xml:space="preserve"> </w:t>
      </w:r>
      <w:r w:rsidR="00EA07F8" w:rsidRPr="00982888">
        <w:t>Совет депутатов</w:t>
      </w:r>
      <w:r w:rsidR="00EA07F8">
        <w:t xml:space="preserve"> </w:t>
      </w:r>
      <w:proofErr w:type="spellStart"/>
      <w:r w:rsidR="00EA07F8">
        <w:rPr>
          <w:rStyle w:val="4"/>
          <w:b w:val="0"/>
          <w:bCs w:val="0"/>
          <w:sz w:val="24"/>
          <w:szCs w:val="24"/>
        </w:rPr>
        <w:t>Новомоношкинского</w:t>
      </w:r>
      <w:proofErr w:type="spellEnd"/>
      <w:r w:rsidR="00EA07F8" w:rsidRPr="00982888">
        <w:t xml:space="preserve"> сельского</w:t>
      </w:r>
      <w:r w:rsidR="00EA07F8" w:rsidRPr="00EA07F8">
        <w:rPr>
          <w:rStyle w:val="4"/>
          <w:b w:val="0"/>
          <w:bCs w:val="0"/>
          <w:sz w:val="24"/>
          <w:szCs w:val="24"/>
        </w:rPr>
        <w:t xml:space="preserve"> </w:t>
      </w:r>
      <w:proofErr w:type="spellStart"/>
      <w:r w:rsidR="00EA07F8" w:rsidRPr="00982888">
        <w:rPr>
          <w:rStyle w:val="4"/>
          <w:b w:val="0"/>
          <w:bCs w:val="0"/>
          <w:sz w:val="24"/>
          <w:szCs w:val="24"/>
        </w:rPr>
        <w:t>Заринского</w:t>
      </w:r>
      <w:proofErr w:type="spellEnd"/>
      <w:r w:rsidR="00EA07F8" w:rsidRPr="00982888">
        <w:rPr>
          <w:rStyle w:val="4"/>
          <w:b w:val="0"/>
          <w:bCs w:val="0"/>
          <w:sz w:val="24"/>
          <w:szCs w:val="24"/>
        </w:rPr>
        <w:t xml:space="preserve"> района </w:t>
      </w:r>
      <w:r w:rsidR="00EA07F8" w:rsidRPr="00982888">
        <w:t>Алтайского края</w:t>
      </w:r>
      <w:r w:rsidR="00EA07F8">
        <w:t xml:space="preserve"> .</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42106"/>
    <w:rsid w:val="00044575"/>
    <w:rsid w:val="00062701"/>
    <w:rsid w:val="00065040"/>
    <w:rsid w:val="00077BBF"/>
    <w:rsid w:val="00084CCA"/>
    <w:rsid w:val="000A29E5"/>
    <w:rsid w:val="000B7041"/>
    <w:rsid w:val="000C4010"/>
    <w:rsid w:val="000E04A6"/>
    <w:rsid w:val="000F6040"/>
    <w:rsid w:val="001061F6"/>
    <w:rsid w:val="00113B71"/>
    <w:rsid w:val="001350C4"/>
    <w:rsid w:val="00145250"/>
    <w:rsid w:val="00151FCA"/>
    <w:rsid w:val="0015586A"/>
    <w:rsid w:val="001645FD"/>
    <w:rsid w:val="001A048A"/>
    <w:rsid w:val="001C2B1E"/>
    <w:rsid w:val="001C5980"/>
    <w:rsid w:val="001E6169"/>
    <w:rsid w:val="001E7133"/>
    <w:rsid w:val="001F16DE"/>
    <w:rsid w:val="00212350"/>
    <w:rsid w:val="00213933"/>
    <w:rsid w:val="00246E51"/>
    <w:rsid w:val="00255908"/>
    <w:rsid w:val="0026358F"/>
    <w:rsid w:val="002B3DB4"/>
    <w:rsid w:val="002B7610"/>
    <w:rsid w:val="002F691D"/>
    <w:rsid w:val="003061B6"/>
    <w:rsid w:val="0033046A"/>
    <w:rsid w:val="003359E7"/>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0895"/>
    <w:rsid w:val="004333FB"/>
    <w:rsid w:val="00450158"/>
    <w:rsid w:val="0046549F"/>
    <w:rsid w:val="004C21C8"/>
    <w:rsid w:val="004E772F"/>
    <w:rsid w:val="004F17B5"/>
    <w:rsid w:val="00500F24"/>
    <w:rsid w:val="00510970"/>
    <w:rsid w:val="00517C7E"/>
    <w:rsid w:val="00524790"/>
    <w:rsid w:val="0054044E"/>
    <w:rsid w:val="005547CE"/>
    <w:rsid w:val="00570F13"/>
    <w:rsid w:val="005909B6"/>
    <w:rsid w:val="005A6751"/>
    <w:rsid w:val="005B5D57"/>
    <w:rsid w:val="005C5F87"/>
    <w:rsid w:val="00607430"/>
    <w:rsid w:val="00622D03"/>
    <w:rsid w:val="00653D23"/>
    <w:rsid w:val="00654EED"/>
    <w:rsid w:val="00697086"/>
    <w:rsid w:val="006B3A46"/>
    <w:rsid w:val="006B5024"/>
    <w:rsid w:val="006F38BD"/>
    <w:rsid w:val="00711295"/>
    <w:rsid w:val="0072251F"/>
    <w:rsid w:val="00732F12"/>
    <w:rsid w:val="00736204"/>
    <w:rsid w:val="007371DF"/>
    <w:rsid w:val="00746617"/>
    <w:rsid w:val="00762594"/>
    <w:rsid w:val="00766D4F"/>
    <w:rsid w:val="007734E9"/>
    <w:rsid w:val="007C1F2A"/>
    <w:rsid w:val="007D2006"/>
    <w:rsid w:val="007D213C"/>
    <w:rsid w:val="007D79CF"/>
    <w:rsid w:val="007F32DC"/>
    <w:rsid w:val="00825CD2"/>
    <w:rsid w:val="0085550B"/>
    <w:rsid w:val="00861100"/>
    <w:rsid w:val="008615D2"/>
    <w:rsid w:val="00861FFB"/>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C06C6"/>
    <w:rsid w:val="009D1048"/>
    <w:rsid w:val="009D3D3E"/>
    <w:rsid w:val="009D52A8"/>
    <w:rsid w:val="00A17398"/>
    <w:rsid w:val="00A204F5"/>
    <w:rsid w:val="00A31658"/>
    <w:rsid w:val="00A45473"/>
    <w:rsid w:val="00A7592C"/>
    <w:rsid w:val="00A84EEB"/>
    <w:rsid w:val="00A84FCB"/>
    <w:rsid w:val="00A85C33"/>
    <w:rsid w:val="00A94201"/>
    <w:rsid w:val="00AA6B49"/>
    <w:rsid w:val="00AB4352"/>
    <w:rsid w:val="00AD7A53"/>
    <w:rsid w:val="00AF5DB2"/>
    <w:rsid w:val="00B07BA0"/>
    <w:rsid w:val="00B427BB"/>
    <w:rsid w:val="00B513A0"/>
    <w:rsid w:val="00B54317"/>
    <w:rsid w:val="00BC45B5"/>
    <w:rsid w:val="00BE48A3"/>
    <w:rsid w:val="00BF6E4D"/>
    <w:rsid w:val="00C01A62"/>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E01B39"/>
    <w:rsid w:val="00E068DD"/>
    <w:rsid w:val="00E15EEF"/>
    <w:rsid w:val="00E234E9"/>
    <w:rsid w:val="00E3268D"/>
    <w:rsid w:val="00E3450C"/>
    <w:rsid w:val="00E51933"/>
    <w:rsid w:val="00E54E37"/>
    <w:rsid w:val="00E7074F"/>
    <w:rsid w:val="00E70F27"/>
    <w:rsid w:val="00E749FB"/>
    <w:rsid w:val="00E757F9"/>
    <w:rsid w:val="00E8207F"/>
    <w:rsid w:val="00E82E11"/>
    <w:rsid w:val="00E87063"/>
    <w:rsid w:val="00E87E31"/>
    <w:rsid w:val="00E923FB"/>
    <w:rsid w:val="00EA07F8"/>
    <w:rsid w:val="00EA5AAD"/>
    <w:rsid w:val="00EB1580"/>
    <w:rsid w:val="00EC285F"/>
    <w:rsid w:val="00EE1218"/>
    <w:rsid w:val="00EE5FCA"/>
    <w:rsid w:val="00EE698F"/>
    <w:rsid w:val="00EF2478"/>
    <w:rsid w:val="00F01512"/>
    <w:rsid w:val="00F322EC"/>
    <w:rsid w:val="00F446E6"/>
    <w:rsid w:val="00F57157"/>
    <w:rsid w:val="00F65FD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910B"/>
  <w15:docId w15:val="{DCFBB316-095E-432F-9F2C-9E4CDF7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07DBF-B517-40B5-A0E4-84088878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6</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9</cp:revision>
  <cp:lastPrinted>2021-05-12T05:35:00Z</cp:lastPrinted>
  <dcterms:created xsi:type="dcterms:W3CDTF">2019-05-08T03:23:00Z</dcterms:created>
  <dcterms:modified xsi:type="dcterms:W3CDTF">2021-05-24T03:58:00Z</dcterms:modified>
</cp:coreProperties>
</file>