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D0" w:rsidRDefault="00FA22D0" w:rsidP="00FA22D0">
      <w:pPr>
        <w:pStyle w:val="1"/>
        <w:rPr>
          <w:sz w:val="24"/>
          <w:szCs w:val="24"/>
        </w:rPr>
      </w:pPr>
      <w:r w:rsidRPr="00274E24">
        <w:rPr>
          <w:sz w:val="24"/>
          <w:szCs w:val="24"/>
        </w:rPr>
        <w:t>Изменения в трудовом законодательстве — 2021</w:t>
      </w:r>
    </w:p>
    <w:p w:rsidR="00FA22D0" w:rsidRDefault="00FA22D0" w:rsidP="00FA22D0">
      <w:pPr>
        <w:pStyle w:val="2"/>
      </w:pPr>
      <w:r>
        <w:t>Закон об удаленной работе</w:t>
      </w:r>
    </w:p>
    <w:p w:rsidR="00FA22D0" w:rsidRDefault="00FA22D0" w:rsidP="00FA22D0">
      <w:pPr>
        <w:pStyle w:val="a3"/>
        <w:jc w:val="both"/>
      </w:pPr>
      <w:r>
        <w:t xml:space="preserve">В 2021 году вступает в силу Федеральный закон № 407-ФЗ от 08.12.2020 года. Он вносит изменения в ТК и делает более прозрачным определение </w:t>
      </w:r>
      <w:hyperlink r:id="rId5" w:tgtFrame="_blank" w:history="1">
        <w:r>
          <w:rPr>
            <w:rStyle w:val="a4"/>
            <w:rFonts w:eastAsiaTheme="majorEastAsia"/>
          </w:rPr>
          <w:t>удаленной работы</w:t>
        </w:r>
      </w:hyperlink>
      <w:r>
        <w:t>. Законодательно устанавливается, что удаленная и дистанционная работа — это синонимы.</w:t>
      </w:r>
    </w:p>
    <w:p w:rsidR="00FA22D0" w:rsidRDefault="00FA22D0" w:rsidP="00FA22D0">
      <w:pPr>
        <w:pStyle w:val="a3"/>
        <w:jc w:val="both"/>
      </w:pPr>
      <w:r>
        <w:t>Кроме того, закон запрещает уменьшать зарплату по причине перевода на </w:t>
      </w:r>
      <w:proofErr w:type="spellStart"/>
      <w:r>
        <w:t>удаленку</w:t>
      </w:r>
      <w:proofErr w:type="spellEnd"/>
      <w:r>
        <w:t xml:space="preserve">, обязывает работодателя обеспечить сотрудника всем необходимым при временном переходе на этот тип занятости, разрешает переводить на удаленный формат при помощи локального нормативного акта и вводит два дополнительных основания для расторжения трудового договора: </w:t>
      </w:r>
    </w:p>
    <w:p w:rsidR="00FA22D0" w:rsidRPr="00D60F66" w:rsidRDefault="00FA22D0" w:rsidP="00FA2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60F66">
        <w:rPr>
          <w:rFonts w:ascii="Times New Roman" w:hAnsi="Times New Roman" w:cs="Times New Roman"/>
        </w:rPr>
        <w:t xml:space="preserve">Невыход на связь в течение 2 дней без уважительной причины. </w:t>
      </w:r>
    </w:p>
    <w:p w:rsidR="00FA22D0" w:rsidRPr="00D60F66" w:rsidRDefault="00FA22D0" w:rsidP="00FA2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60F66">
        <w:rPr>
          <w:rFonts w:ascii="Times New Roman" w:hAnsi="Times New Roman" w:cs="Times New Roman"/>
        </w:rPr>
        <w:t>Перее</w:t>
      </w:r>
      <w:proofErr w:type="gramStart"/>
      <w:r w:rsidRPr="00D60F66">
        <w:rPr>
          <w:rFonts w:ascii="Times New Roman" w:hAnsi="Times New Roman" w:cs="Times New Roman"/>
        </w:rPr>
        <w:t>зд в др</w:t>
      </w:r>
      <w:proofErr w:type="gramEnd"/>
      <w:r w:rsidRPr="00D60F66">
        <w:rPr>
          <w:rFonts w:ascii="Times New Roman" w:hAnsi="Times New Roman" w:cs="Times New Roman"/>
        </w:rPr>
        <w:t>угую местность, если из-за этого человек не смог выполнять обязанности.</w:t>
      </w:r>
    </w:p>
    <w:p w:rsidR="00FA22D0" w:rsidRDefault="00FA22D0" w:rsidP="00FA22D0">
      <w:pPr>
        <w:pStyle w:val="2"/>
      </w:pPr>
      <w:r>
        <w:t>МРОТ с января 2021 года</w:t>
      </w:r>
    </w:p>
    <w:p w:rsidR="00FA22D0" w:rsidRDefault="00FA22D0" w:rsidP="00FA22D0">
      <w:pPr>
        <w:pStyle w:val="a3"/>
      </w:pPr>
      <w:r>
        <w:t xml:space="preserve">С 1 января </w:t>
      </w:r>
      <w:hyperlink r:id="rId6" w:tgtFrame="_blank" w:history="1">
        <w:r>
          <w:rPr>
            <w:rStyle w:val="a4"/>
            <w:rFonts w:eastAsiaTheme="majorEastAsia"/>
          </w:rPr>
          <w:t>вырастут</w:t>
        </w:r>
      </w:hyperlink>
      <w:r>
        <w:t xml:space="preserve"> МРОТ (в 2021 году он составит 42% медианной зарплаты, или 12 792 руб.) и прожиточный минимум (на душу населения в целом по России он составит 44,2% медианного дохода, или 11 653 руб.)</w:t>
      </w:r>
    </w:p>
    <w:p w:rsidR="00FA22D0" w:rsidRDefault="00FA22D0" w:rsidP="00FA22D0">
      <w:pPr>
        <w:pStyle w:val="2"/>
      </w:pPr>
      <w:r>
        <w:t>Прогрессивная ставка НДФЛ</w:t>
      </w:r>
    </w:p>
    <w:p w:rsidR="00FA22D0" w:rsidRDefault="00FA22D0" w:rsidP="00FA22D0">
      <w:pPr>
        <w:pStyle w:val="a3"/>
        <w:jc w:val="both"/>
      </w:pPr>
      <w:r>
        <w:t>С 2021 года в России начнет действовать 15% ставка НДФЛ для доходов свыше 5 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 год. К доходам в размере 5 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и меньше будет применяться ставка 13%, а к доходам сверх 5 </w:t>
      </w:r>
      <w:proofErr w:type="spellStart"/>
      <w:r>
        <w:t>млн</w:t>
      </w:r>
      <w:proofErr w:type="spellEnd"/>
      <w:r>
        <w:t xml:space="preserve"> руб. — 15% с доходов, превышающих 5 </w:t>
      </w:r>
      <w:proofErr w:type="spellStart"/>
      <w:r>
        <w:t>млн</w:t>
      </w:r>
      <w:proofErr w:type="spellEnd"/>
      <w:r>
        <w:t xml:space="preserve"> руб., помимо суммы налога в размере 650 000 руб. Основание — Федеральный закон № 372-ФЗ от 23 ноября 2020 года. </w:t>
      </w:r>
    </w:p>
    <w:p w:rsidR="00FA22D0" w:rsidRDefault="00FA22D0" w:rsidP="00FA22D0">
      <w:pPr>
        <w:pStyle w:val="2"/>
      </w:pPr>
      <w:r>
        <w:t>Трудовые книжки в электронной форме</w:t>
      </w:r>
    </w:p>
    <w:p w:rsidR="00FA22D0" w:rsidRDefault="00FA22D0" w:rsidP="00FA22D0">
      <w:pPr>
        <w:pStyle w:val="a3"/>
        <w:jc w:val="both"/>
      </w:pPr>
      <w:r>
        <w:t>С 1 января 2021 года работникам, начинающим карьеру и впервые устраивающимся на работу, будут открывать только электронные трудовые. Бумажные варианты документа им уже заводить не будут.</w:t>
      </w:r>
    </w:p>
    <w:p w:rsidR="00FA22D0" w:rsidRDefault="00FA22D0" w:rsidP="00FA22D0">
      <w:pPr>
        <w:pStyle w:val="a3"/>
        <w:jc w:val="both"/>
      </w:pPr>
      <w:r>
        <w:t>Трудовые старого формата (бумажные) останутся только у действующих работников, которые написали заявление об использовании именно таких книжек. В этом случае работодателю придется одновременно вести и бумажную и цифровую трудовую книжку.</w:t>
      </w:r>
    </w:p>
    <w:p w:rsidR="00FA22D0" w:rsidRDefault="00FA22D0" w:rsidP="00FA22D0">
      <w:pPr>
        <w:pStyle w:val="2"/>
      </w:pPr>
      <w:r>
        <w:t>Данные в электронной трудовой книжке</w:t>
      </w:r>
    </w:p>
    <w:p w:rsidR="00FA22D0" w:rsidRDefault="00FA22D0" w:rsidP="00FA22D0">
      <w:pPr>
        <w:pStyle w:val="a3"/>
        <w:jc w:val="both"/>
      </w:pPr>
      <w:r>
        <w:t>В соответствии с </w:t>
      </w:r>
      <w:hyperlink r:id="rId7" w:tgtFrame="_blank" w:history="1">
        <w:r>
          <w:rPr>
            <w:rStyle w:val="a4"/>
            <w:rFonts w:eastAsiaTheme="majorEastAsia"/>
          </w:rPr>
          <w:t>Распоряжением</w:t>
        </w:r>
      </w:hyperlink>
      <w:r>
        <w:t xml:space="preserve"> Правительства № 2887-р от 7.11.2020 года, в трудовые книжки электронного формата по желанию сотрудника можно будет вносить сведения о трудовом стаже за весь период его работы. Информацию о других периодах будут добавлять на основе заявления в ПФР. Ранее предполагалось, что электронные трудовые будут содержать данные лишь с 2020 года. </w:t>
      </w:r>
    </w:p>
    <w:p w:rsidR="00FA22D0" w:rsidRDefault="00FA22D0" w:rsidP="00FA22D0">
      <w:pPr>
        <w:pStyle w:val="2"/>
      </w:pPr>
      <w:proofErr w:type="spellStart"/>
      <w:r>
        <w:lastRenderedPageBreak/>
        <w:t>Ковидные</w:t>
      </w:r>
      <w:proofErr w:type="spellEnd"/>
      <w:r>
        <w:t xml:space="preserve"> ограничения продлили до 2022 года</w:t>
      </w:r>
    </w:p>
    <w:p w:rsidR="00FA22D0" w:rsidRDefault="00FA22D0" w:rsidP="00FA22D0">
      <w:pPr>
        <w:pStyle w:val="a3"/>
        <w:jc w:val="both"/>
      </w:pPr>
      <w:r>
        <w:t xml:space="preserve">Санитарно-эпидемиологические правила по профилактике COVID-19 продлены до 1 января 2022 года. Основанием для этого выступило </w:t>
      </w:r>
      <w:hyperlink r:id="rId8" w:tgtFrame="_blank" w:history="1">
        <w:r>
          <w:rPr>
            <w:rStyle w:val="a4"/>
            <w:rFonts w:eastAsiaTheme="majorEastAsia"/>
          </w:rPr>
          <w:t>Постановление</w:t>
        </w:r>
      </w:hyperlink>
      <w:r>
        <w:t xml:space="preserve"> Главного государственного санитарного врача РФ № 35 от 13.11.2020. В соответствии с этим документом, организации, предприниматели и учреждения должны обеспечить меры по профилактике коронавирусной инфекции. В частности, остаются актуальными требования по дезинфекции рабочих мест, обеспечение персонала средствами защиты и измерение температуры тела сотрудников и посетителей.</w:t>
      </w:r>
    </w:p>
    <w:p w:rsidR="00FA22D0" w:rsidRDefault="00FA22D0" w:rsidP="00FA22D0">
      <w:pPr>
        <w:pStyle w:val="2"/>
      </w:pPr>
      <w:r>
        <w:t>Эксперимент по использованию электронных документов в сфере труда</w:t>
      </w:r>
    </w:p>
    <w:p w:rsidR="00FA22D0" w:rsidRDefault="00FA22D0" w:rsidP="00FA22D0">
      <w:pPr>
        <w:pStyle w:val="a3"/>
        <w:jc w:val="both"/>
      </w:pPr>
      <w:r>
        <w:t>В России продолжается эксперимент по внедрению электронного кадрового документооборота. В соответствии с </w:t>
      </w:r>
      <w:hyperlink r:id="rId9" w:tgtFrame="_blank" w:history="1">
        <w:r>
          <w:rPr>
            <w:rStyle w:val="a4"/>
            <w:rFonts w:eastAsiaTheme="majorEastAsia"/>
          </w:rPr>
          <w:t>Федеральным законом</w:t>
        </w:r>
      </w:hyperlink>
      <w:r>
        <w:t xml:space="preserve"> № 122-ФЗ от 24.04.2020 года, он продлится до 31 марта 2021 года с участием компаний, которые добровольно согласятся испытать новый формат работы с документами. </w:t>
      </w:r>
    </w:p>
    <w:p w:rsidR="00FA22D0" w:rsidRDefault="00FA22D0" w:rsidP="00FA22D0">
      <w:pPr>
        <w:pStyle w:val="a3"/>
        <w:jc w:val="both"/>
      </w:pPr>
      <w:r>
        <w:t>По итогам будет установлен перечень документов, связанных со сферой трудовых отношений, которые можно оцифровать и не дублировать на бумаге.</w:t>
      </w:r>
    </w:p>
    <w:p w:rsidR="00FA22D0" w:rsidRDefault="00FA22D0" w:rsidP="00FA22D0">
      <w:pPr>
        <w:pStyle w:val="2"/>
      </w:pPr>
      <w:r>
        <w:t>Новый вариант бланка СТД-ПФР</w:t>
      </w:r>
    </w:p>
    <w:p w:rsidR="00FA22D0" w:rsidRDefault="00FA22D0" w:rsidP="00FA22D0">
      <w:pPr>
        <w:pStyle w:val="a3"/>
        <w:jc w:val="both"/>
      </w:pPr>
      <w:r>
        <w:t>С 14 декабря 2020 года начали использовать новую форму бланка СТД-ПФР (сведения о трудовой деятельности, предоставляемые из информационных ресурсов ПФ РФ). В соответствии с </w:t>
      </w:r>
      <w:hyperlink r:id="rId10" w:tgtFrame="_blank" w:history="1">
        <w:r>
          <w:rPr>
            <w:rStyle w:val="a4"/>
            <w:rFonts w:eastAsiaTheme="majorEastAsia"/>
          </w:rPr>
          <w:t>Приказом</w:t>
        </w:r>
      </w:hyperlink>
      <w:r>
        <w:t xml:space="preserve"> Минтруда России от 17.09.2020 № 618н в нее добавлены графы «Работодатель (наименование), регистрационный номер в ПФР» и «Периоды работы» для внесения данных о работе сотрудника за время до 31 декабря 2019 года.</w:t>
      </w:r>
    </w:p>
    <w:p w:rsidR="00FA22D0" w:rsidRDefault="00FA22D0" w:rsidP="00FA22D0">
      <w:pPr>
        <w:pStyle w:val="2"/>
      </w:pPr>
      <w:r>
        <w:t>Новые формы уведомлений о работе иностранцев</w:t>
      </w:r>
    </w:p>
    <w:p w:rsidR="00FA22D0" w:rsidRDefault="00FA22D0" w:rsidP="00FA22D0">
      <w:pPr>
        <w:pStyle w:val="a3"/>
        <w:jc w:val="both"/>
      </w:pPr>
      <w:r>
        <w:t xml:space="preserve">МВД </w:t>
      </w:r>
      <w:hyperlink r:id="rId11" w:tgtFrame="_blank" w:history="1">
        <w:r>
          <w:rPr>
            <w:rStyle w:val="a4"/>
            <w:rFonts w:eastAsiaTheme="majorEastAsia"/>
          </w:rPr>
          <w:t>Приказом</w:t>
        </w:r>
      </w:hyperlink>
      <w:r>
        <w:t xml:space="preserve"> № 536 от 30.07.2020 года утвердило формы уведомлений о работе иностранных граждан на территории России нового вида. </w:t>
      </w:r>
    </w:p>
    <w:p w:rsidR="00FA22D0" w:rsidRDefault="00FA22D0" w:rsidP="00FA22D0">
      <w:pPr>
        <w:pStyle w:val="2"/>
      </w:pPr>
      <w:r>
        <w:t>Новый порядок расчета среднесписочной численности</w:t>
      </w:r>
    </w:p>
    <w:p w:rsidR="00FA22D0" w:rsidRDefault="00FA22D0" w:rsidP="00FA22D0">
      <w:pPr>
        <w:pStyle w:val="a3"/>
        <w:jc w:val="both"/>
      </w:pPr>
      <w:r>
        <w:t>В 2021 году изменятся правила формирования отчета № П-4 (сведения о численности и заработной плате работников). В </w:t>
      </w:r>
      <w:hyperlink r:id="rId12" w:tgtFrame="_blank" w:history="1">
        <w:r>
          <w:rPr>
            <w:rStyle w:val="a4"/>
            <w:rFonts w:eastAsiaTheme="majorEastAsia"/>
          </w:rPr>
          <w:t>Приказе</w:t>
        </w:r>
      </w:hyperlink>
      <w:r>
        <w:t xml:space="preserve"> Росстата от 17.11.2020 № 706 уточняются методики расчета средней численности сотрудников, оформленных по договорам ГПХ. В частности, Приказ содержит пояснения о периоде действия такого договора, если дата заключения договора, предусматривающего конкретный период выполнения работ или оказания услуг, не совпадает с датой их начала. </w:t>
      </w:r>
    </w:p>
    <w:p w:rsidR="00FA22D0" w:rsidRDefault="00FA22D0" w:rsidP="00FA22D0">
      <w:pPr>
        <w:pStyle w:val="a3"/>
        <w:jc w:val="both"/>
      </w:pPr>
      <w:r>
        <w:t>Кроме того, документ дополняет перечень категорий работников, которые нужно вносить в расчет: беременные сотрудницы, освобожденные от работы до предоставления другой работы, исключающей воздействие неблагоприятных производственных факторов, теперь учитываются целыми единицами.</w:t>
      </w:r>
    </w:p>
    <w:p w:rsidR="00FA22D0" w:rsidRDefault="00FA22D0" w:rsidP="00FA22D0">
      <w:pPr>
        <w:pStyle w:val="2"/>
      </w:pPr>
      <w:r>
        <w:lastRenderedPageBreak/>
        <w:t>Административная ответственность за непредставление или искажение информации в форме СЗВ-ТД</w:t>
      </w:r>
    </w:p>
    <w:p w:rsidR="00FA22D0" w:rsidRDefault="00FA22D0" w:rsidP="00FA22D0">
      <w:pPr>
        <w:pStyle w:val="a3"/>
        <w:jc w:val="both"/>
      </w:pPr>
      <w:r>
        <w:t xml:space="preserve">Непредставление или представление неполных или недостоверных сведений о трудовой деятельности работника теперь может грозить административной ответственностью. Такой нормой </w:t>
      </w:r>
      <w:hyperlink r:id="rId13" w:tgtFrame="_blank" w:history="1">
        <w:r>
          <w:rPr>
            <w:rStyle w:val="a4"/>
            <w:rFonts w:eastAsiaTheme="majorEastAsia"/>
          </w:rPr>
          <w:t>Федеральный закон</w:t>
        </w:r>
      </w:hyperlink>
      <w:r>
        <w:t xml:space="preserve"> № 90-ФЗ от 01.04.2020 года дополняет ст.15.33.2 </w:t>
      </w:r>
      <w:proofErr w:type="spellStart"/>
      <w:r>
        <w:t>КоАП</w:t>
      </w:r>
      <w:proofErr w:type="spellEnd"/>
      <w:r>
        <w:t xml:space="preserve"> РФ. </w:t>
      </w:r>
    </w:p>
    <w:p w:rsidR="00FA22D0" w:rsidRDefault="00FA22D0" w:rsidP="00FA22D0">
      <w:pPr>
        <w:pStyle w:val="2"/>
      </w:pPr>
      <w:r>
        <w:t>Планируется ввод новой формы СЗВ-ТД</w:t>
      </w:r>
    </w:p>
    <w:p w:rsidR="00FA22D0" w:rsidRDefault="00FA22D0" w:rsidP="00FA22D0">
      <w:pPr>
        <w:pStyle w:val="a3"/>
        <w:jc w:val="both"/>
      </w:pPr>
      <w:r>
        <w:t>Власти подготовили, но пока не утвердили новую форму сведений о трудовой деятельности работников (СЗВ-ТД). В нее добавят раздел со сведениями о работодателе, правопреемником которого является страхователь. А также коды для обозначения сотрудников, которые работают в районах Крайнего Севера и приравненных к ним местностях.</w:t>
      </w:r>
    </w:p>
    <w:p w:rsidR="00FA22D0" w:rsidRDefault="00FA22D0" w:rsidP="00FA22D0">
      <w:pPr>
        <w:pStyle w:val="2"/>
      </w:pPr>
      <w:r>
        <w:t>Новая форма 6-НДФЛ</w:t>
      </w:r>
    </w:p>
    <w:p w:rsidR="00FA22D0" w:rsidRDefault="00FA22D0" w:rsidP="00FA22D0">
      <w:pPr>
        <w:pStyle w:val="a3"/>
      </w:pPr>
      <w:r>
        <w:t xml:space="preserve">Утверждена новая форма расчета сумм налога на доходы физических лиц, исчисленных и удержанных налоговым агентом, порядок ее заполнения и формат представления в электронном виде, а также форма справки о полученных </w:t>
      </w:r>
      <w:proofErr w:type="spellStart"/>
      <w:r>
        <w:t>физлицом</w:t>
      </w:r>
      <w:proofErr w:type="spellEnd"/>
      <w:r>
        <w:t xml:space="preserve"> доходах и удержанных суммах налога. Основание — </w:t>
      </w:r>
      <w:hyperlink r:id="rId14" w:tgtFrame="_blank" w:history="1">
        <w:r>
          <w:rPr>
            <w:rStyle w:val="a4"/>
            <w:rFonts w:eastAsiaTheme="majorEastAsia"/>
          </w:rPr>
          <w:t>Приказ</w:t>
        </w:r>
      </w:hyperlink>
      <w:r>
        <w:t xml:space="preserve"> ФНС России №ЕД-7-11/753@ от 15.10.2020 года.</w:t>
      </w:r>
    </w:p>
    <w:p w:rsidR="00FA22D0" w:rsidRDefault="00FA22D0" w:rsidP="00FA22D0">
      <w:pPr>
        <w:spacing w:after="0" w:line="240" w:lineRule="auto"/>
        <w:jc w:val="both"/>
      </w:pPr>
    </w:p>
    <w:p w:rsidR="00FA22D0" w:rsidRDefault="00FA22D0" w:rsidP="00FA22D0">
      <w:pPr>
        <w:spacing w:after="0" w:line="240" w:lineRule="auto"/>
        <w:jc w:val="both"/>
      </w:pPr>
    </w:p>
    <w:p w:rsidR="00FA22D0" w:rsidRDefault="00FA22D0" w:rsidP="00FA22D0">
      <w:pPr>
        <w:spacing w:after="0" w:line="240" w:lineRule="auto"/>
        <w:jc w:val="both"/>
      </w:pPr>
    </w:p>
    <w:p w:rsidR="00FA22D0" w:rsidRDefault="00FA22D0" w:rsidP="00FA22D0">
      <w:pPr>
        <w:spacing w:after="0" w:line="240" w:lineRule="auto"/>
        <w:jc w:val="both"/>
      </w:pPr>
    </w:p>
    <w:p w:rsidR="00FA22D0" w:rsidRDefault="00FA22D0" w:rsidP="00FA22D0">
      <w:pPr>
        <w:spacing w:after="0" w:line="240" w:lineRule="auto"/>
        <w:jc w:val="both"/>
      </w:pPr>
    </w:p>
    <w:p w:rsidR="00FA22D0" w:rsidRDefault="00FA22D0" w:rsidP="00FA22D0">
      <w:pPr>
        <w:spacing w:after="0" w:line="240" w:lineRule="auto"/>
        <w:jc w:val="both"/>
      </w:pPr>
    </w:p>
    <w:p w:rsidR="00FA22D0" w:rsidRDefault="00FA22D0" w:rsidP="00FA22D0">
      <w:pPr>
        <w:spacing w:after="0" w:line="240" w:lineRule="auto"/>
        <w:jc w:val="both"/>
      </w:pPr>
    </w:p>
    <w:p w:rsidR="004C232D" w:rsidRDefault="004C232D"/>
    <w:sectPr w:rsidR="004C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C61"/>
    <w:multiLevelType w:val="multilevel"/>
    <w:tmpl w:val="699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A22D0"/>
    <w:rsid w:val="004C232D"/>
    <w:rsid w:val="00FA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2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A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A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60001" TargetMode="External"/><Relationship Id="rId13" Type="http://schemas.openxmlformats.org/officeDocument/2006/relationships/hyperlink" Target="http://publication.pravo.gov.ru/Document/View/0001202004010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00008" TargetMode="External"/><Relationship Id="rId12" Type="http://schemas.openxmlformats.org/officeDocument/2006/relationships/hyperlink" Target="https://normativ.kontur.ru/document?moduleId=1&amp;documentId=3759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uma.gov.ru/news/50423/" TargetMode="External"/><Relationship Id="rId11" Type="http://schemas.openxmlformats.org/officeDocument/2006/relationships/hyperlink" Target="http://publication.pravo.gov.ru/Document/View/0001202010190050" TargetMode="External"/><Relationship Id="rId5" Type="http://schemas.openxmlformats.org/officeDocument/2006/relationships/hyperlink" Target="http://duma.gov.ru/news/5014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01203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4240028" TargetMode="External"/><Relationship Id="rId14" Type="http://schemas.openxmlformats.org/officeDocument/2006/relationships/hyperlink" Target="http://publication.pravo.gov.ru/Document/View/00012020103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2</cp:revision>
  <dcterms:created xsi:type="dcterms:W3CDTF">2021-01-20T08:45:00Z</dcterms:created>
  <dcterms:modified xsi:type="dcterms:W3CDTF">2021-01-20T08:45:00Z</dcterms:modified>
</cp:coreProperties>
</file>