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sidR="009E2173">
        <w:rPr>
          <w:rStyle w:val="4"/>
          <w:b/>
          <w:bCs/>
          <w:color w:val="000000"/>
        </w:rPr>
        <w:t>Стародраченинский</w:t>
      </w:r>
      <w:proofErr w:type="spellEnd"/>
      <w:r w:rsidR="009E2173">
        <w:rPr>
          <w:rStyle w:val="4"/>
          <w:b/>
          <w:bCs/>
          <w:color w:val="000000"/>
        </w:rPr>
        <w:t xml:space="preserve">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9E2173">
        <w:rPr>
          <w:rStyle w:val="4"/>
          <w:b w:val="0"/>
          <w:bCs w:val="0"/>
          <w:color w:val="000000"/>
          <w:sz w:val="24"/>
          <w:szCs w:val="24"/>
        </w:rPr>
        <w:t>Стародраченинский</w:t>
      </w:r>
      <w:proofErr w:type="spellEnd"/>
      <w:proofErr w:type="gramEnd"/>
      <w:r w:rsidR="009E2173">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9E2173">
        <w:rPr>
          <w:rStyle w:val="4"/>
          <w:b w:val="0"/>
          <w:bCs w:val="0"/>
          <w:sz w:val="24"/>
          <w:szCs w:val="24"/>
        </w:rPr>
        <w:t>Стародраченинский</w:t>
      </w:r>
      <w:proofErr w:type="spellEnd"/>
      <w:r w:rsidR="009E2173">
        <w:rPr>
          <w:rStyle w:val="4"/>
          <w:b w:val="0"/>
          <w:bCs w:val="0"/>
          <w:sz w:val="24"/>
          <w:szCs w:val="24"/>
        </w:rPr>
        <w:t xml:space="preserve"> </w:t>
      </w:r>
      <w:r w:rsidR="00042106" w:rsidRPr="00982888">
        <w:rPr>
          <w:rStyle w:val="4"/>
          <w:b w:val="0"/>
          <w:bCs w:val="0"/>
          <w:sz w:val="24"/>
          <w:szCs w:val="24"/>
        </w:rPr>
        <w:t xml:space="preserve">сельсовет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w:t>
            </w:r>
            <w:r w:rsidRPr="00982888">
              <w:lastRenderedPageBreak/>
              <w:t xml:space="preserve">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lastRenderedPageBreak/>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9C06C6">
        <w:rPr>
          <w:rFonts w:ascii="Times New Roman" w:hAnsi="Times New Roman"/>
          <w:sz w:val="24"/>
          <w:szCs w:val="24"/>
        </w:rPr>
        <w:t xml:space="preserve"> </w:t>
      </w:r>
      <w:r w:rsidR="009119EC">
        <w:rPr>
          <w:rFonts w:ascii="Times New Roman" w:hAnsi="Times New Roman"/>
          <w:sz w:val="24"/>
          <w:szCs w:val="24"/>
        </w:rPr>
        <w:t xml:space="preserve">Совета депутатов </w:t>
      </w:r>
      <w:proofErr w:type="spellStart"/>
      <w:r w:rsidR="009119EC">
        <w:rPr>
          <w:rStyle w:val="4"/>
          <w:b w:val="0"/>
          <w:bCs w:val="0"/>
          <w:color w:val="000000"/>
          <w:sz w:val="24"/>
          <w:szCs w:val="24"/>
        </w:rPr>
        <w:t>Стародраченинского</w:t>
      </w:r>
      <w:proofErr w:type="spellEnd"/>
      <w:r w:rsidR="009119EC">
        <w:rPr>
          <w:rFonts w:ascii="Times New Roman" w:hAnsi="Times New Roman"/>
          <w:sz w:val="24"/>
          <w:szCs w:val="24"/>
        </w:rPr>
        <w:t xml:space="preserve"> сельского </w:t>
      </w:r>
      <w:r w:rsidR="009119EC">
        <w:rPr>
          <w:rStyle w:val="4"/>
          <w:color w:val="000000"/>
          <w:sz w:val="24"/>
          <w:szCs w:val="24"/>
        </w:rPr>
        <w:t xml:space="preserve">сельсовета </w:t>
      </w:r>
      <w:proofErr w:type="spellStart"/>
      <w:r w:rsidR="009119EC">
        <w:rPr>
          <w:rStyle w:val="4"/>
          <w:color w:val="000000"/>
          <w:sz w:val="24"/>
          <w:szCs w:val="24"/>
        </w:rPr>
        <w:t>Заринского</w:t>
      </w:r>
      <w:proofErr w:type="spellEnd"/>
      <w:r w:rsidR="009119EC">
        <w:rPr>
          <w:rStyle w:val="4"/>
          <w:color w:val="000000"/>
          <w:sz w:val="24"/>
          <w:szCs w:val="24"/>
        </w:rPr>
        <w:t xml:space="preserve"> района </w:t>
      </w:r>
      <w:r w:rsidR="009119EC">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B64BAD">
        <w:rPr>
          <w:rFonts w:ascii="Times New Roman" w:hAnsi="Times New Roman"/>
          <w:sz w:val="24"/>
          <w:szCs w:val="24"/>
        </w:rPr>
        <w:t>32</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B64BAD">
        <w:rPr>
          <w:rFonts w:ascii="Times New Roman" w:hAnsi="Times New Roman"/>
          <w:sz w:val="24"/>
          <w:szCs w:val="24"/>
        </w:rPr>
        <w:t>25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B64BAD">
        <w:rPr>
          <w:rFonts w:ascii="Times New Roman" w:hAnsi="Times New Roman"/>
          <w:sz w:val="24"/>
          <w:szCs w:val="24"/>
        </w:rPr>
        <w:t>4960,3</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B64BAD">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B64BAD">
        <w:rPr>
          <w:rFonts w:ascii="Times New Roman" w:hAnsi="Times New Roman"/>
          <w:sz w:val="24"/>
          <w:szCs w:val="24"/>
        </w:rPr>
        <w:t>33</w:t>
      </w:r>
      <w:r w:rsidR="000F6040" w:rsidRPr="00982888">
        <w:rPr>
          <w:rFonts w:ascii="Times New Roman" w:hAnsi="Times New Roman"/>
          <w:sz w:val="24"/>
          <w:szCs w:val="24"/>
        </w:rPr>
        <w:t xml:space="preserve">(последняя редакция) доходы утверждены в сумме </w:t>
      </w:r>
      <w:r w:rsidR="00B64BAD">
        <w:rPr>
          <w:rFonts w:ascii="Times New Roman" w:hAnsi="Times New Roman"/>
          <w:sz w:val="24"/>
          <w:szCs w:val="24"/>
        </w:rPr>
        <w:t>6618,0</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B64BAD">
        <w:rPr>
          <w:rFonts w:ascii="Times New Roman" w:hAnsi="Times New Roman"/>
          <w:sz w:val="24"/>
          <w:szCs w:val="24"/>
        </w:rPr>
        <w:t>6566,0</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r w:rsidR="008D1528">
        <w:rPr>
          <w:rFonts w:ascii="Times New Roman" w:hAnsi="Times New Roman"/>
          <w:sz w:val="24"/>
          <w:szCs w:val="24"/>
        </w:rPr>
        <w:t xml:space="preserve"> </w:t>
      </w:r>
      <w:proofErr w:type="gramStart"/>
      <w:r w:rsidR="00B64BAD">
        <w:rPr>
          <w:rFonts w:ascii="Times New Roman" w:hAnsi="Times New Roman"/>
          <w:sz w:val="24"/>
          <w:szCs w:val="24"/>
        </w:rPr>
        <w:t>про</w:t>
      </w:r>
      <w:r w:rsidR="00BB7F98">
        <w:rPr>
          <w:rFonts w:ascii="Times New Roman" w:hAnsi="Times New Roman"/>
          <w:sz w:val="24"/>
          <w:szCs w:val="24"/>
        </w:rPr>
        <w:t xml:space="preserve">фицит </w:t>
      </w:r>
      <w:r w:rsidR="00084CCA" w:rsidRPr="00982888">
        <w:rPr>
          <w:rFonts w:ascii="Times New Roman" w:hAnsi="Times New Roman"/>
          <w:sz w:val="24"/>
          <w:szCs w:val="24"/>
        </w:rPr>
        <w:t xml:space="preserve"> бюджета</w:t>
      </w:r>
      <w:proofErr w:type="gramEnd"/>
      <w:r w:rsidR="00084CCA" w:rsidRPr="00982888">
        <w:rPr>
          <w:rFonts w:ascii="Times New Roman" w:hAnsi="Times New Roman"/>
          <w:sz w:val="24"/>
          <w:szCs w:val="24"/>
        </w:rPr>
        <w:t xml:space="preserve">  поселения в сумме </w:t>
      </w:r>
      <w:r w:rsidR="00B64BAD">
        <w:rPr>
          <w:rFonts w:ascii="Times New Roman" w:hAnsi="Times New Roman"/>
          <w:sz w:val="24"/>
          <w:szCs w:val="24"/>
        </w:rPr>
        <w:t>52</w:t>
      </w:r>
      <w:r w:rsidR="008D1528">
        <w:rPr>
          <w:rFonts w:ascii="Times New Roman" w:hAnsi="Times New Roman"/>
          <w:sz w:val="24"/>
          <w:szCs w:val="24"/>
        </w:rPr>
        <w:t>,</w:t>
      </w:r>
      <w:r w:rsidR="00B64BAD">
        <w:rPr>
          <w:rFonts w:ascii="Times New Roman" w:hAnsi="Times New Roman"/>
          <w:sz w:val="24"/>
          <w:szCs w:val="24"/>
        </w:rPr>
        <w:t>0</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A72925">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B64BAD">
        <w:rPr>
          <w:rFonts w:ascii="Times New Roman" w:hAnsi="Times New Roman"/>
          <w:sz w:val="24"/>
          <w:szCs w:val="24"/>
        </w:rPr>
        <w:t>4</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B64BAD">
        <w:rPr>
          <w:rFonts w:ascii="Times New Roman" w:hAnsi="Times New Roman"/>
          <w:b/>
          <w:sz w:val="24"/>
          <w:szCs w:val="24"/>
        </w:rPr>
        <w:t>6646,3</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B7F98">
        <w:rPr>
          <w:rFonts w:ascii="Times New Roman" w:hAnsi="Times New Roman"/>
          <w:sz w:val="24"/>
          <w:szCs w:val="24"/>
        </w:rPr>
        <w:t>9</w:t>
      </w:r>
      <w:r w:rsidR="00B64BAD">
        <w:rPr>
          <w:rFonts w:ascii="Times New Roman" w:hAnsi="Times New Roman"/>
          <w:sz w:val="24"/>
          <w:szCs w:val="24"/>
        </w:rPr>
        <w:t>9</w:t>
      </w:r>
      <w:r w:rsidR="00BB7F98">
        <w:rPr>
          <w:rFonts w:ascii="Times New Roman" w:hAnsi="Times New Roman"/>
          <w:sz w:val="24"/>
          <w:szCs w:val="24"/>
        </w:rPr>
        <w:t>,</w:t>
      </w:r>
      <w:r w:rsidR="00B64BAD">
        <w:rPr>
          <w:rFonts w:ascii="Times New Roman" w:hAnsi="Times New Roman"/>
          <w:sz w:val="24"/>
          <w:szCs w:val="24"/>
        </w:rPr>
        <w:t>9</w:t>
      </w:r>
      <w:r w:rsidRPr="00982888">
        <w:rPr>
          <w:rFonts w:ascii="Times New Roman" w:hAnsi="Times New Roman"/>
          <w:sz w:val="24"/>
          <w:szCs w:val="24"/>
        </w:rPr>
        <w:t xml:space="preserve"> % в сумме </w:t>
      </w:r>
      <w:r w:rsidR="00B64BAD">
        <w:rPr>
          <w:rFonts w:ascii="Times New Roman" w:hAnsi="Times New Roman"/>
          <w:b/>
          <w:sz w:val="24"/>
          <w:szCs w:val="24"/>
        </w:rPr>
        <w:t>6560,6</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B64BAD">
        <w:rPr>
          <w:rFonts w:ascii="Times New Roman" w:hAnsi="Times New Roman"/>
          <w:b/>
          <w:sz w:val="24"/>
          <w:szCs w:val="24"/>
        </w:rPr>
        <w:t>85,7</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proofErr w:type="spellStart"/>
      <w:r w:rsidR="009E2173">
        <w:rPr>
          <w:rStyle w:val="4"/>
          <w:b w:val="0"/>
          <w:bCs w:val="0"/>
          <w:color w:val="000000"/>
          <w:sz w:val="24"/>
          <w:szCs w:val="24"/>
        </w:rPr>
        <w:t>Стародраченинский</w:t>
      </w:r>
      <w:proofErr w:type="spellEnd"/>
      <w:proofErr w:type="gramEnd"/>
      <w:r w:rsidR="009E2173">
        <w:rPr>
          <w:rStyle w:val="4"/>
          <w:b w:val="0"/>
          <w:bCs w:val="0"/>
          <w:color w:val="000000"/>
          <w:sz w:val="24"/>
          <w:szCs w:val="24"/>
        </w:rPr>
        <w:t xml:space="preserve"> </w:t>
      </w:r>
      <w:r w:rsidR="00042106" w:rsidRPr="00982888">
        <w:rPr>
          <w:rStyle w:val="4"/>
          <w:b w:val="0"/>
          <w:bCs w:val="0"/>
          <w:color w:val="000000"/>
          <w:sz w:val="24"/>
          <w:szCs w:val="24"/>
        </w:rPr>
        <w:t xml:space="preserve">сельсовет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9119EC">
        <w:trPr>
          <w:trHeight w:val="587"/>
        </w:trPr>
        <w:tc>
          <w:tcPr>
            <w:tcW w:w="2437"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601"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9119EC">
        <w:trPr>
          <w:trHeight w:val="925"/>
        </w:trPr>
        <w:tc>
          <w:tcPr>
            <w:tcW w:w="2437" w:type="dxa"/>
            <w:vMerge/>
          </w:tcPr>
          <w:p w:rsidR="00766D4F" w:rsidRPr="00982888" w:rsidRDefault="00766D4F" w:rsidP="00407B48">
            <w:pPr>
              <w:rPr>
                <w:rFonts w:ascii="Times New Roman" w:hAnsi="Times New Roman"/>
                <w:b/>
                <w:sz w:val="24"/>
                <w:szCs w:val="24"/>
              </w:rPr>
            </w:pPr>
          </w:p>
        </w:tc>
        <w:tc>
          <w:tcPr>
            <w:tcW w:w="1601"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9119EC" w:rsidRPr="00982888" w:rsidTr="00A77146">
        <w:tc>
          <w:tcPr>
            <w:tcW w:w="2437" w:type="dxa"/>
          </w:tcPr>
          <w:p w:rsidR="009119EC" w:rsidRPr="00982888" w:rsidRDefault="009119EC"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601" w:type="dxa"/>
          </w:tcPr>
          <w:p w:rsidR="009119EC" w:rsidRPr="00982888" w:rsidRDefault="009119EC" w:rsidP="00084CCA">
            <w:pPr>
              <w:jc w:val="center"/>
              <w:rPr>
                <w:rFonts w:ascii="Times New Roman" w:hAnsi="Times New Roman"/>
                <w:b/>
                <w:sz w:val="24"/>
                <w:szCs w:val="24"/>
              </w:rPr>
            </w:pPr>
            <w:r>
              <w:rPr>
                <w:rFonts w:ascii="Times New Roman" w:hAnsi="Times New Roman"/>
                <w:sz w:val="24"/>
                <w:szCs w:val="24"/>
              </w:rPr>
              <w:t>4960,3</w:t>
            </w:r>
          </w:p>
        </w:tc>
        <w:tc>
          <w:tcPr>
            <w:tcW w:w="1613" w:type="dxa"/>
          </w:tcPr>
          <w:p w:rsidR="009119EC" w:rsidRPr="00982888" w:rsidRDefault="009119EC" w:rsidP="00084CCA">
            <w:pPr>
              <w:jc w:val="center"/>
              <w:rPr>
                <w:rFonts w:ascii="Times New Roman" w:hAnsi="Times New Roman"/>
                <w:b/>
                <w:sz w:val="24"/>
                <w:szCs w:val="24"/>
              </w:rPr>
            </w:pPr>
            <w:r>
              <w:rPr>
                <w:rFonts w:ascii="Times New Roman" w:hAnsi="Times New Roman"/>
                <w:sz w:val="24"/>
                <w:szCs w:val="24"/>
              </w:rPr>
              <w:t>6618,0</w:t>
            </w:r>
          </w:p>
        </w:tc>
        <w:tc>
          <w:tcPr>
            <w:tcW w:w="1406" w:type="dxa"/>
          </w:tcPr>
          <w:p w:rsidR="009119EC" w:rsidRPr="00982888" w:rsidRDefault="009119EC" w:rsidP="00084CCA">
            <w:pPr>
              <w:jc w:val="center"/>
              <w:rPr>
                <w:rFonts w:ascii="Times New Roman" w:hAnsi="Times New Roman"/>
                <w:b/>
                <w:sz w:val="24"/>
                <w:szCs w:val="24"/>
              </w:rPr>
            </w:pPr>
            <w:r>
              <w:rPr>
                <w:rFonts w:ascii="Times New Roman" w:hAnsi="Times New Roman"/>
                <w:b/>
                <w:sz w:val="24"/>
                <w:szCs w:val="24"/>
              </w:rPr>
              <w:t>6646,3</w:t>
            </w:r>
          </w:p>
        </w:tc>
        <w:tc>
          <w:tcPr>
            <w:tcW w:w="1580" w:type="dxa"/>
          </w:tcPr>
          <w:p w:rsidR="009119EC" w:rsidRPr="00982888" w:rsidRDefault="009119EC" w:rsidP="00766D4F">
            <w:pPr>
              <w:jc w:val="center"/>
              <w:rPr>
                <w:rFonts w:ascii="Times New Roman" w:hAnsi="Times New Roman"/>
                <w:b/>
                <w:sz w:val="24"/>
                <w:szCs w:val="24"/>
              </w:rPr>
            </w:pPr>
            <w:r>
              <w:rPr>
                <w:rFonts w:ascii="Times New Roman" w:hAnsi="Times New Roman"/>
                <w:b/>
                <w:sz w:val="24"/>
                <w:szCs w:val="24"/>
              </w:rPr>
              <w:t>+28,3</w:t>
            </w:r>
          </w:p>
        </w:tc>
        <w:tc>
          <w:tcPr>
            <w:tcW w:w="934" w:type="dxa"/>
          </w:tcPr>
          <w:p w:rsidR="009119EC" w:rsidRPr="00982888" w:rsidRDefault="009119EC" w:rsidP="009119EC">
            <w:pPr>
              <w:jc w:val="center"/>
              <w:rPr>
                <w:rFonts w:ascii="Times New Roman" w:hAnsi="Times New Roman"/>
                <w:b/>
                <w:sz w:val="24"/>
                <w:szCs w:val="24"/>
              </w:rPr>
            </w:pPr>
            <w:r w:rsidRPr="00982888">
              <w:rPr>
                <w:rFonts w:ascii="Times New Roman" w:hAnsi="Times New Roman"/>
                <w:b/>
                <w:sz w:val="24"/>
                <w:szCs w:val="24"/>
              </w:rPr>
              <w:t>100,</w:t>
            </w:r>
            <w:r>
              <w:rPr>
                <w:rFonts w:ascii="Times New Roman" w:hAnsi="Times New Roman"/>
                <w:b/>
                <w:sz w:val="24"/>
                <w:szCs w:val="24"/>
              </w:rPr>
              <w:t>4</w:t>
            </w:r>
          </w:p>
        </w:tc>
      </w:tr>
      <w:tr w:rsidR="009119EC" w:rsidRPr="00982888" w:rsidTr="00A77146">
        <w:tc>
          <w:tcPr>
            <w:tcW w:w="2437" w:type="dxa"/>
          </w:tcPr>
          <w:p w:rsidR="009119EC" w:rsidRPr="00982888" w:rsidRDefault="009119EC"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601" w:type="dxa"/>
          </w:tcPr>
          <w:p w:rsidR="009119EC" w:rsidRPr="00982888" w:rsidRDefault="009119EC" w:rsidP="00084CCA">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9119EC" w:rsidRPr="00982888" w:rsidRDefault="009119EC" w:rsidP="00084CCA">
            <w:pPr>
              <w:jc w:val="center"/>
              <w:rPr>
                <w:rFonts w:ascii="Times New Roman" w:hAnsi="Times New Roman"/>
                <w:b/>
                <w:sz w:val="24"/>
                <w:szCs w:val="24"/>
              </w:rPr>
            </w:pPr>
            <w:r>
              <w:rPr>
                <w:rFonts w:ascii="Times New Roman" w:hAnsi="Times New Roman"/>
                <w:sz w:val="24"/>
                <w:szCs w:val="24"/>
              </w:rPr>
              <w:t>6566,0</w:t>
            </w:r>
          </w:p>
        </w:tc>
        <w:tc>
          <w:tcPr>
            <w:tcW w:w="1406" w:type="dxa"/>
          </w:tcPr>
          <w:p w:rsidR="009119EC" w:rsidRPr="00982888" w:rsidRDefault="009119EC" w:rsidP="00084CCA">
            <w:pPr>
              <w:jc w:val="center"/>
              <w:rPr>
                <w:rFonts w:ascii="Times New Roman" w:hAnsi="Times New Roman"/>
                <w:b/>
                <w:sz w:val="24"/>
                <w:szCs w:val="24"/>
              </w:rPr>
            </w:pPr>
            <w:r>
              <w:rPr>
                <w:rFonts w:ascii="Times New Roman" w:hAnsi="Times New Roman"/>
                <w:b/>
                <w:sz w:val="24"/>
                <w:szCs w:val="24"/>
              </w:rPr>
              <w:t>6560,6</w:t>
            </w:r>
          </w:p>
        </w:tc>
        <w:tc>
          <w:tcPr>
            <w:tcW w:w="1580" w:type="dxa"/>
          </w:tcPr>
          <w:p w:rsidR="009119EC" w:rsidRPr="00982888" w:rsidRDefault="009119EC" w:rsidP="00B16B78">
            <w:pPr>
              <w:jc w:val="center"/>
              <w:rPr>
                <w:rFonts w:ascii="Times New Roman" w:hAnsi="Times New Roman"/>
                <w:b/>
                <w:sz w:val="24"/>
                <w:szCs w:val="24"/>
              </w:rPr>
            </w:pPr>
            <w:r>
              <w:rPr>
                <w:rFonts w:ascii="Times New Roman" w:hAnsi="Times New Roman"/>
                <w:b/>
                <w:sz w:val="24"/>
                <w:szCs w:val="24"/>
              </w:rPr>
              <w:t>-5,4</w:t>
            </w:r>
          </w:p>
        </w:tc>
        <w:tc>
          <w:tcPr>
            <w:tcW w:w="934" w:type="dxa"/>
          </w:tcPr>
          <w:p w:rsidR="009119EC" w:rsidRPr="00982888" w:rsidRDefault="009119EC" w:rsidP="00B16B78">
            <w:pPr>
              <w:jc w:val="center"/>
              <w:rPr>
                <w:rFonts w:ascii="Times New Roman" w:hAnsi="Times New Roman"/>
                <w:b/>
                <w:sz w:val="24"/>
                <w:szCs w:val="24"/>
              </w:rPr>
            </w:pPr>
            <w:r>
              <w:rPr>
                <w:rFonts w:ascii="Times New Roman" w:hAnsi="Times New Roman"/>
                <w:b/>
                <w:sz w:val="24"/>
                <w:szCs w:val="24"/>
              </w:rPr>
              <w:t>99,9</w:t>
            </w:r>
          </w:p>
        </w:tc>
      </w:tr>
      <w:tr w:rsidR="009119EC" w:rsidRPr="00982888" w:rsidTr="00A77146">
        <w:tc>
          <w:tcPr>
            <w:tcW w:w="2437" w:type="dxa"/>
          </w:tcPr>
          <w:p w:rsidR="009119EC" w:rsidRPr="00982888" w:rsidRDefault="009119EC"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Pr>
                <w:rFonts w:ascii="Times New Roman" w:hAnsi="Times New Roman"/>
                <w:b/>
                <w:sz w:val="24"/>
                <w:szCs w:val="24"/>
              </w:rPr>
              <w:t>(профицит)</w:t>
            </w:r>
          </w:p>
        </w:tc>
        <w:tc>
          <w:tcPr>
            <w:tcW w:w="1601"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9119EC" w:rsidRPr="00982888" w:rsidRDefault="009119EC" w:rsidP="009119EC">
            <w:pPr>
              <w:jc w:val="center"/>
              <w:rPr>
                <w:rFonts w:ascii="Times New Roman" w:hAnsi="Times New Roman"/>
                <w:b/>
                <w:sz w:val="24"/>
                <w:szCs w:val="24"/>
              </w:rPr>
            </w:pPr>
            <w:r>
              <w:rPr>
                <w:rFonts w:ascii="Times New Roman" w:hAnsi="Times New Roman"/>
                <w:b/>
                <w:sz w:val="24"/>
                <w:szCs w:val="24"/>
              </w:rPr>
              <w:t>+52,0</w:t>
            </w:r>
          </w:p>
        </w:tc>
        <w:tc>
          <w:tcPr>
            <w:tcW w:w="1406" w:type="dxa"/>
          </w:tcPr>
          <w:p w:rsidR="009119EC" w:rsidRPr="00982888" w:rsidRDefault="009119EC" w:rsidP="00D53A6A">
            <w:pPr>
              <w:jc w:val="center"/>
              <w:rPr>
                <w:rFonts w:ascii="Times New Roman" w:hAnsi="Times New Roman"/>
                <w:b/>
                <w:sz w:val="24"/>
                <w:szCs w:val="24"/>
              </w:rPr>
            </w:pPr>
            <w:r>
              <w:rPr>
                <w:rFonts w:ascii="Times New Roman" w:hAnsi="Times New Roman"/>
                <w:b/>
                <w:sz w:val="24"/>
                <w:szCs w:val="24"/>
              </w:rPr>
              <w:t>85,7</w:t>
            </w:r>
          </w:p>
        </w:tc>
        <w:tc>
          <w:tcPr>
            <w:tcW w:w="1580"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х</w:t>
            </w:r>
          </w:p>
        </w:tc>
      </w:tr>
      <w:tr w:rsidR="009119EC" w:rsidRPr="00982888" w:rsidTr="00A77146">
        <w:tc>
          <w:tcPr>
            <w:tcW w:w="2437" w:type="dxa"/>
          </w:tcPr>
          <w:p w:rsidR="009119EC" w:rsidRPr="00982888" w:rsidRDefault="009119EC" w:rsidP="009119EC">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601" w:type="dxa"/>
          </w:tcPr>
          <w:p w:rsidR="009119EC" w:rsidRPr="00982888" w:rsidRDefault="009119EC" w:rsidP="00407B48">
            <w:pPr>
              <w:jc w:val="center"/>
              <w:rPr>
                <w:rFonts w:ascii="Times New Roman" w:hAnsi="Times New Roman"/>
                <w:b/>
                <w:sz w:val="24"/>
                <w:szCs w:val="24"/>
              </w:rPr>
            </w:pPr>
          </w:p>
        </w:tc>
        <w:tc>
          <w:tcPr>
            <w:tcW w:w="1613"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9119EC" w:rsidRPr="00982888" w:rsidRDefault="009119EC" w:rsidP="00407B48">
            <w:pPr>
              <w:jc w:val="center"/>
              <w:rPr>
                <w:rFonts w:ascii="Times New Roman" w:hAnsi="Times New Roman"/>
                <w:b/>
                <w:sz w:val="24"/>
                <w:szCs w:val="24"/>
              </w:rPr>
            </w:pPr>
            <w:r>
              <w:rPr>
                <w:rFonts w:ascii="Times New Roman" w:hAnsi="Times New Roman"/>
                <w:b/>
                <w:sz w:val="24"/>
                <w:szCs w:val="24"/>
              </w:rPr>
              <w:t>85,7</w:t>
            </w:r>
          </w:p>
        </w:tc>
        <w:tc>
          <w:tcPr>
            <w:tcW w:w="1580"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9119EC" w:rsidRPr="00982888" w:rsidRDefault="009119EC"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p>
    <w:p w:rsidR="00EC285F" w:rsidRPr="008D1528" w:rsidRDefault="00EC285F" w:rsidP="00EC285F">
      <w:pPr>
        <w:spacing w:after="0" w:line="240" w:lineRule="auto"/>
        <w:ind w:firstLine="709"/>
        <w:jc w:val="both"/>
        <w:rPr>
          <w:rFonts w:ascii="Times New Roman" w:hAnsi="Times New Roman"/>
          <w:sz w:val="24"/>
          <w:szCs w:val="24"/>
        </w:rPr>
      </w:pPr>
      <w:r w:rsidRPr="008D1528">
        <w:rPr>
          <w:rFonts w:ascii="Times New Roman" w:hAnsi="Times New Roman"/>
          <w:sz w:val="24"/>
          <w:szCs w:val="24"/>
        </w:rPr>
        <w:t>Наибольший удельный вес в общем объеме доходов занимают безвозмездные поступления –</w:t>
      </w:r>
      <w:r w:rsidR="00B64BAD" w:rsidRPr="008D1528">
        <w:rPr>
          <w:rFonts w:ascii="Times New Roman" w:hAnsi="Times New Roman"/>
          <w:sz w:val="24"/>
          <w:szCs w:val="24"/>
        </w:rPr>
        <w:t xml:space="preserve"> 76,</w:t>
      </w:r>
      <w:r w:rsidR="009119EC" w:rsidRPr="008D1528">
        <w:rPr>
          <w:rFonts w:ascii="Times New Roman" w:hAnsi="Times New Roman"/>
          <w:sz w:val="24"/>
          <w:szCs w:val="24"/>
        </w:rPr>
        <w:t>4</w:t>
      </w:r>
      <w:r w:rsidR="00B64BAD" w:rsidRPr="008D1528">
        <w:rPr>
          <w:rFonts w:ascii="Times New Roman" w:hAnsi="Times New Roman"/>
          <w:sz w:val="24"/>
          <w:szCs w:val="24"/>
        </w:rPr>
        <w:t xml:space="preserve"> </w:t>
      </w:r>
      <w:r w:rsidRPr="008D1528">
        <w:rPr>
          <w:rFonts w:ascii="Times New Roman" w:hAnsi="Times New Roman"/>
          <w:sz w:val="24"/>
          <w:szCs w:val="24"/>
        </w:rPr>
        <w:t xml:space="preserve">%.  </w:t>
      </w:r>
      <w:proofErr w:type="gramStart"/>
      <w:r w:rsidRPr="008D1528">
        <w:rPr>
          <w:rFonts w:ascii="Times New Roman" w:hAnsi="Times New Roman"/>
          <w:sz w:val="24"/>
          <w:szCs w:val="24"/>
        </w:rPr>
        <w:t>Налоговые  и</w:t>
      </w:r>
      <w:proofErr w:type="gramEnd"/>
      <w:r w:rsidRPr="008D1528">
        <w:rPr>
          <w:rFonts w:ascii="Times New Roman" w:hAnsi="Times New Roman"/>
          <w:sz w:val="24"/>
          <w:szCs w:val="24"/>
        </w:rPr>
        <w:t xml:space="preserve">  неналоговые доходы занимают -</w:t>
      </w:r>
      <w:r w:rsidR="00B64BAD" w:rsidRPr="008D1528">
        <w:rPr>
          <w:rFonts w:ascii="Times New Roman" w:hAnsi="Times New Roman"/>
          <w:sz w:val="24"/>
          <w:szCs w:val="24"/>
        </w:rPr>
        <w:t>23,5</w:t>
      </w:r>
      <w:r w:rsidRPr="008D1528">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B64BAD" w:rsidRPr="008D1528">
        <w:rPr>
          <w:rFonts w:ascii="Times New Roman" w:hAnsi="Times New Roman"/>
          <w:sz w:val="24"/>
          <w:szCs w:val="24"/>
        </w:rPr>
        <w:t>1567,3</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при плановых назначениях </w:t>
      </w:r>
      <w:r w:rsidR="00B64BAD" w:rsidRPr="008D1528">
        <w:rPr>
          <w:rFonts w:ascii="Times New Roman" w:hAnsi="Times New Roman"/>
          <w:sz w:val="24"/>
          <w:szCs w:val="24"/>
        </w:rPr>
        <w:t>1539,0</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 исполнения – 10</w:t>
      </w:r>
      <w:r w:rsidR="00B64BAD" w:rsidRPr="008D1528">
        <w:rPr>
          <w:rFonts w:ascii="Times New Roman" w:hAnsi="Times New Roman"/>
          <w:sz w:val="24"/>
          <w:szCs w:val="24"/>
        </w:rPr>
        <w:t>1</w:t>
      </w:r>
      <w:r w:rsidRPr="008D1528">
        <w:rPr>
          <w:rFonts w:ascii="Times New Roman" w:hAnsi="Times New Roman"/>
          <w:sz w:val="24"/>
          <w:szCs w:val="24"/>
        </w:rPr>
        <w:t>,</w:t>
      </w:r>
      <w:r w:rsidR="00B64BAD" w:rsidRPr="008D1528">
        <w:rPr>
          <w:rFonts w:ascii="Times New Roman" w:hAnsi="Times New Roman"/>
          <w:sz w:val="24"/>
          <w:szCs w:val="24"/>
        </w:rPr>
        <w:t>8</w:t>
      </w:r>
      <w:r w:rsidRPr="008D1528">
        <w:rPr>
          <w:rFonts w:ascii="Times New Roman" w:hAnsi="Times New Roman"/>
          <w:sz w:val="24"/>
          <w:szCs w:val="24"/>
        </w:rPr>
        <w:t xml:space="preserve">. Основной источник налоговых поступлений – налог на имущество – </w:t>
      </w:r>
      <w:r w:rsidR="00B64BAD" w:rsidRPr="008D1528">
        <w:rPr>
          <w:rFonts w:ascii="Times New Roman" w:hAnsi="Times New Roman"/>
          <w:sz w:val="24"/>
          <w:szCs w:val="24"/>
        </w:rPr>
        <w:t>560,0</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в </w:t>
      </w:r>
      <w:proofErr w:type="spellStart"/>
      <w:r w:rsidRPr="008D1528">
        <w:rPr>
          <w:rFonts w:ascii="Times New Roman" w:hAnsi="Times New Roman"/>
          <w:sz w:val="24"/>
          <w:szCs w:val="24"/>
        </w:rPr>
        <w:t>т.ч</w:t>
      </w:r>
      <w:proofErr w:type="spellEnd"/>
      <w:r w:rsidRPr="008D1528">
        <w:rPr>
          <w:rFonts w:ascii="Times New Roman" w:hAnsi="Times New Roman"/>
          <w:sz w:val="24"/>
          <w:szCs w:val="24"/>
        </w:rPr>
        <w:t xml:space="preserve">.: земельный налог </w:t>
      </w:r>
      <w:r w:rsidR="00B64BAD" w:rsidRPr="008D1528">
        <w:rPr>
          <w:rFonts w:ascii="Times New Roman" w:hAnsi="Times New Roman"/>
          <w:sz w:val="24"/>
          <w:szCs w:val="24"/>
        </w:rPr>
        <w:t>494,0</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налог на имущество физических лиц – </w:t>
      </w:r>
      <w:r w:rsidR="00E6314F" w:rsidRPr="008D1528">
        <w:rPr>
          <w:rFonts w:ascii="Times New Roman" w:hAnsi="Times New Roman"/>
          <w:sz w:val="24"/>
          <w:szCs w:val="24"/>
        </w:rPr>
        <w:t>65,9</w:t>
      </w:r>
      <w:r w:rsidRPr="008D1528">
        <w:rPr>
          <w:rFonts w:ascii="Times New Roman" w:hAnsi="Times New Roman"/>
          <w:sz w:val="24"/>
          <w:szCs w:val="24"/>
        </w:rPr>
        <w:t xml:space="preserve"> тыс.  </w:t>
      </w:r>
      <w:proofErr w:type="gramStart"/>
      <w:r w:rsidRPr="008D1528">
        <w:rPr>
          <w:rFonts w:ascii="Times New Roman" w:hAnsi="Times New Roman"/>
          <w:sz w:val="24"/>
          <w:szCs w:val="24"/>
        </w:rPr>
        <w:t>руб. .Безвозмездные</w:t>
      </w:r>
      <w:proofErr w:type="gramEnd"/>
      <w:r w:rsidRPr="008D1528">
        <w:rPr>
          <w:rFonts w:ascii="Times New Roman" w:hAnsi="Times New Roman"/>
          <w:sz w:val="24"/>
          <w:szCs w:val="24"/>
        </w:rPr>
        <w:t xml:space="preserve"> поступления составили </w:t>
      </w:r>
      <w:r w:rsidR="00E6314F" w:rsidRPr="008D1528">
        <w:rPr>
          <w:rFonts w:ascii="Times New Roman" w:hAnsi="Times New Roman"/>
          <w:sz w:val="24"/>
          <w:szCs w:val="24"/>
        </w:rPr>
        <w:t>5078,9</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при плановых назначениях </w:t>
      </w:r>
      <w:r w:rsidR="00E6314F" w:rsidRPr="008D1528">
        <w:rPr>
          <w:rFonts w:ascii="Times New Roman" w:hAnsi="Times New Roman"/>
          <w:sz w:val="24"/>
          <w:szCs w:val="24"/>
        </w:rPr>
        <w:t>5079,0</w:t>
      </w:r>
      <w:r w:rsidRPr="008D1528">
        <w:rPr>
          <w:rFonts w:ascii="Times New Roman" w:hAnsi="Times New Roman"/>
          <w:sz w:val="24"/>
          <w:szCs w:val="24"/>
        </w:rPr>
        <w:t xml:space="preserve"> </w:t>
      </w:r>
      <w:proofErr w:type="spellStart"/>
      <w:r w:rsidRPr="008D1528">
        <w:rPr>
          <w:rFonts w:ascii="Times New Roman" w:hAnsi="Times New Roman"/>
          <w:sz w:val="24"/>
          <w:szCs w:val="24"/>
        </w:rPr>
        <w:t>тыс</w:t>
      </w:r>
      <w:proofErr w:type="spellEnd"/>
      <w:r w:rsidRPr="008D1528">
        <w:rPr>
          <w:rFonts w:ascii="Times New Roman" w:hAnsi="Times New Roman"/>
          <w:sz w:val="24"/>
          <w:szCs w:val="24"/>
        </w:rPr>
        <w:t>..</w:t>
      </w:r>
      <w:proofErr w:type="spellStart"/>
      <w:r w:rsidRPr="008D1528">
        <w:rPr>
          <w:rFonts w:ascii="Times New Roman" w:hAnsi="Times New Roman"/>
          <w:sz w:val="24"/>
          <w:szCs w:val="24"/>
        </w:rPr>
        <w:t>руб</w:t>
      </w:r>
      <w:proofErr w:type="spellEnd"/>
      <w:r w:rsidRPr="008D1528">
        <w:rPr>
          <w:rFonts w:ascii="Times New Roman" w:hAnsi="Times New Roman"/>
          <w:sz w:val="24"/>
          <w:szCs w:val="24"/>
        </w:rPr>
        <w:t xml:space="preserve"> на 100,0%.  </w:t>
      </w:r>
    </w:p>
    <w:p w:rsidR="00EC285F" w:rsidRPr="00982888" w:rsidRDefault="00EC285F" w:rsidP="008D1528">
      <w:pPr>
        <w:suppressAutoHyphens/>
        <w:jc w:val="both"/>
        <w:rPr>
          <w:rFonts w:ascii="Times New Roman" w:hAnsi="Times New Roman"/>
          <w:sz w:val="24"/>
          <w:szCs w:val="24"/>
        </w:rPr>
      </w:pPr>
      <w:r w:rsidRPr="008D1528">
        <w:rPr>
          <w:rFonts w:ascii="Times New Roman" w:hAnsi="Times New Roman"/>
          <w:sz w:val="24"/>
          <w:szCs w:val="24"/>
        </w:rPr>
        <w:t xml:space="preserve">Дотации поступили в сумме </w:t>
      </w:r>
      <w:r w:rsidR="006D5154" w:rsidRPr="008D1528">
        <w:rPr>
          <w:rFonts w:ascii="Times New Roman" w:hAnsi="Times New Roman"/>
          <w:b/>
          <w:color w:val="000000"/>
          <w:sz w:val="24"/>
          <w:szCs w:val="24"/>
        </w:rPr>
        <w:t xml:space="preserve">2337,8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субвенции –</w:t>
      </w:r>
      <w:r w:rsidR="006D5154" w:rsidRPr="008D1528">
        <w:rPr>
          <w:rFonts w:ascii="Times New Roman" w:hAnsi="Times New Roman"/>
          <w:sz w:val="24"/>
          <w:szCs w:val="24"/>
        </w:rPr>
        <w:t xml:space="preserve"> 100,5</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6D5154" w:rsidRPr="008D1528">
        <w:rPr>
          <w:rFonts w:ascii="Times New Roman" w:hAnsi="Times New Roman"/>
          <w:sz w:val="24"/>
          <w:szCs w:val="24"/>
        </w:rPr>
        <w:t>88,6</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w:t>
      </w:r>
      <w:r w:rsidR="006D5154" w:rsidRPr="008D1528">
        <w:rPr>
          <w:rFonts w:ascii="Times New Roman" w:hAnsi="Times New Roman"/>
          <w:sz w:val="24"/>
          <w:szCs w:val="24"/>
        </w:rPr>
        <w:t>11,9</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 субвенция на функционирование административной комиссии (средства краевого бюджета</w:t>
      </w:r>
      <w:r w:rsidR="00BC78F7" w:rsidRPr="008D1528">
        <w:rPr>
          <w:rFonts w:ascii="Times New Roman" w:hAnsi="Times New Roman"/>
          <w:sz w:val="24"/>
          <w:szCs w:val="24"/>
        </w:rPr>
        <w:t>)</w:t>
      </w:r>
      <w:r w:rsidR="006D5154" w:rsidRPr="008D1528">
        <w:rPr>
          <w:rFonts w:ascii="Times New Roman" w:hAnsi="Times New Roman"/>
          <w:sz w:val="24"/>
          <w:szCs w:val="24"/>
        </w:rPr>
        <w:t>.</w:t>
      </w:r>
      <w:r w:rsidR="00BC78F7" w:rsidRPr="008D1528">
        <w:rPr>
          <w:rFonts w:ascii="Times New Roman" w:hAnsi="Times New Roman"/>
          <w:sz w:val="24"/>
          <w:szCs w:val="24"/>
        </w:rPr>
        <w:t xml:space="preserve"> </w:t>
      </w:r>
      <w:r w:rsidRPr="008D1528">
        <w:rPr>
          <w:rFonts w:ascii="Times New Roman" w:hAnsi="Times New Roman"/>
          <w:sz w:val="24"/>
          <w:szCs w:val="24"/>
        </w:rPr>
        <w:t xml:space="preserve">Иные межбюджетные трансферты из районного бюджета в соответствии с заключенными соглашениями о передаче части полномочий составили </w:t>
      </w:r>
      <w:r w:rsidR="006D5154" w:rsidRPr="008D1528">
        <w:rPr>
          <w:rFonts w:ascii="Times New Roman" w:hAnsi="Times New Roman"/>
          <w:sz w:val="24"/>
          <w:szCs w:val="24"/>
        </w:rPr>
        <w:t>1081,0</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в </w:t>
      </w:r>
      <w:proofErr w:type="spellStart"/>
      <w:r w:rsidRPr="008D1528">
        <w:rPr>
          <w:rFonts w:ascii="Times New Roman" w:hAnsi="Times New Roman"/>
          <w:sz w:val="24"/>
          <w:szCs w:val="24"/>
        </w:rPr>
        <w:t>т.ч</w:t>
      </w:r>
      <w:proofErr w:type="spellEnd"/>
      <w:r w:rsidRPr="008D1528">
        <w:rPr>
          <w:rFonts w:ascii="Times New Roman" w:hAnsi="Times New Roman"/>
          <w:sz w:val="24"/>
          <w:szCs w:val="24"/>
        </w:rPr>
        <w:t xml:space="preserve">. на организацию электро-, тепло-, газо- и водоснабжения населения – 2,0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на </w:t>
      </w:r>
      <w:r w:rsidR="00BC78F7" w:rsidRPr="008D1528">
        <w:rPr>
          <w:rFonts w:ascii="Times New Roman" w:hAnsi="Times New Roman"/>
          <w:sz w:val="24"/>
          <w:szCs w:val="24"/>
        </w:rPr>
        <w:t xml:space="preserve">ликвидация ЧС </w:t>
      </w:r>
      <w:r w:rsidRPr="008D1528">
        <w:rPr>
          <w:rFonts w:ascii="Times New Roman" w:hAnsi="Times New Roman"/>
          <w:sz w:val="24"/>
          <w:szCs w:val="24"/>
        </w:rPr>
        <w:t xml:space="preserve">– </w:t>
      </w:r>
      <w:r w:rsidR="00BC78F7" w:rsidRPr="008D1528">
        <w:rPr>
          <w:rFonts w:ascii="Times New Roman" w:hAnsi="Times New Roman"/>
          <w:sz w:val="24"/>
          <w:szCs w:val="24"/>
        </w:rPr>
        <w:t>3</w:t>
      </w:r>
      <w:r w:rsidRPr="008D1528">
        <w:rPr>
          <w:rFonts w:ascii="Times New Roman" w:hAnsi="Times New Roman"/>
          <w:sz w:val="24"/>
          <w:szCs w:val="24"/>
        </w:rPr>
        <w:t xml:space="preserve">,0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на </w:t>
      </w:r>
      <w:r w:rsidR="00BC78F7" w:rsidRPr="008D1528">
        <w:rPr>
          <w:rFonts w:ascii="Times New Roman" w:hAnsi="Times New Roman"/>
          <w:sz w:val="24"/>
          <w:szCs w:val="24"/>
        </w:rPr>
        <w:t xml:space="preserve">ремонт памятников </w:t>
      </w:r>
      <w:r w:rsidRPr="008D1528">
        <w:rPr>
          <w:rFonts w:ascii="Times New Roman" w:hAnsi="Times New Roman"/>
          <w:sz w:val="24"/>
          <w:szCs w:val="24"/>
        </w:rPr>
        <w:t xml:space="preserve"> – </w:t>
      </w:r>
      <w:r w:rsidR="006D5154" w:rsidRPr="008D1528">
        <w:rPr>
          <w:rFonts w:ascii="Times New Roman" w:hAnsi="Times New Roman"/>
          <w:sz w:val="24"/>
          <w:szCs w:val="24"/>
        </w:rPr>
        <w:t>5,0</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w:t>
      </w:r>
      <w:r w:rsidR="006D5154" w:rsidRPr="008D1528">
        <w:rPr>
          <w:rFonts w:ascii="Times New Roman" w:hAnsi="Times New Roman"/>
          <w:sz w:val="24"/>
          <w:szCs w:val="24"/>
        </w:rPr>
        <w:t xml:space="preserve">субсидии на обеспечение расчетов за топливно-энергетические ресурсы -369,4 </w:t>
      </w:r>
      <w:proofErr w:type="spellStart"/>
      <w:r w:rsidR="006D5154" w:rsidRPr="008D1528">
        <w:rPr>
          <w:rFonts w:ascii="Times New Roman" w:hAnsi="Times New Roman"/>
          <w:sz w:val="24"/>
          <w:szCs w:val="24"/>
        </w:rPr>
        <w:t>тыс.руб</w:t>
      </w:r>
      <w:proofErr w:type="spellEnd"/>
      <w:r w:rsidR="006D5154" w:rsidRPr="008D1528">
        <w:rPr>
          <w:rFonts w:ascii="Times New Roman" w:hAnsi="Times New Roman"/>
          <w:sz w:val="24"/>
          <w:szCs w:val="24"/>
        </w:rPr>
        <w:t>. ,</w:t>
      </w:r>
      <w:r w:rsidRPr="008D1528">
        <w:rPr>
          <w:rFonts w:ascii="Times New Roman" w:hAnsi="Times New Roman"/>
          <w:sz w:val="24"/>
          <w:szCs w:val="24"/>
        </w:rPr>
        <w:t xml:space="preserve">на содержание автомобильных дорог общего пользования за счет средств муниципального дорожного фонда – </w:t>
      </w:r>
      <w:r w:rsidR="00CA00C9" w:rsidRPr="008D1528">
        <w:rPr>
          <w:rFonts w:ascii="Times New Roman" w:hAnsi="Times New Roman"/>
          <w:sz w:val="24"/>
          <w:szCs w:val="24"/>
        </w:rPr>
        <w:t>699,6</w:t>
      </w:r>
      <w:r w:rsidRPr="008D1528">
        <w:rPr>
          <w:rFonts w:ascii="Times New Roman" w:hAnsi="Times New Roman"/>
          <w:sz w:val="24"/>
          <w:szCs w:val="24"/>
        </w:rPr>
        <w:t xml:space="preserve"> </w:t>
      </w:r>
      <w:proofErr w:type="spellStart"/>
      <w:r w:rsidRPr="008D1528">
        <w:rPr>
          <w:rFonts w:ascii="Times New Roman" w:hAnsi="Times New Roman"/>
          <w:sz w:val="24"/>
          <w:szCs w:val="24"/>
        </w:rPr>
        <w:t>тыс.руб</w:t>
      </w:r>
      <w:proofErr w:type="spellEnd"/>
      <w:r w:rsidRPr="008D1528">
        <w:rPr>
          <w:rFonts w:ascii="Times New Roman" w:hAnsi="Times New Roman"/>
          <w:sz w:val="24"/>
          <w:szCs w:val="24"/>
        </w:rPr>
        <w:t xml:space="preserve">.; на содержание мест захоронения – </w:t>
      </w:r>
      <w:r w:rsidR="00CA00C9" w:rsidRPr="008D1528">
        <w:rPr>
          <w:rFonts w:ascii="Times New Roman" w:hAnsi="Times New Roman"/>
          <w:sz w:val="24"/>
          <w:szCs w:val="24"/>
        </w:rPr>
        <w:t>2</w:t>
      </w:r>
      <w:r w:rsidRPr="008D1528">
        <w:rPr>
          <w:rFonts w:ascii="Times New Roman" w:hAnsi="Times New Roman"/>
          <w:sz w:val="24"/>
          <w:szCs w:val="24"/>
        </w:rPr>
        <w:t xml:space="preserve">,0 </w:t>
      </w:r>
      <w:proofErr w:type="spellStart"/>
      <w:r w:rsidRPr="008D1528">
        <w:rPr>
          <w:rFonts w:ascii="Times New Roman" w:hAnsi="Times New Roman"/>
          <w:sz w:val="24"/>
          <w:szCs w:val="24"/>
        </w:rPr>
        <w:t>тыс.руб</w:t>
      </w:r>
      <w:proofErr w:type="spellEnd"/>
      <w:r w:rsidR="00BC78F7" w:rsidRPr="008D1528">
        <w:rPr>
          <w:rFonts w:ascii="Times New Roman" w:hAnsi="Times New Roman"/>
          <w:sz w:val="24"/>
          <w:szCs w:val="24"/>
        </w:rPr>
        <w:t>.</w:t>
      </w:r>
      <w:r w:rsidR="00DD3922" w:rsidRPr="008D1528">
        <w:rPr>
          <w:rFonts w:ascii="Times New Roman" w:hAnsi="Times New Roman"/>
          <w:sz w:val="24"/>
          <w:szCs w:val="24"/>
        </w:rPr>
        <w:t xml:space="preserve">, безвозмездные поступления 351,1 </w:t>
      </w:r>
      <w:proofErr w:type="spellStart"/>
      <w:r w:rsidR="00DD3922" w:rsidRPr="008D1528">
        <w:rPr>
          <w:rFonts w:ascii="Times New Roman" w:hAnsi="Times New Roman"/>
          <w:sz w:val="24"/>
          <w:szCs w:val="24"/>
        </w:rPr>
        <w:t>тыс.руб</w:t>
      </w:r>
      <w:proofErr w:type="spellEnd"/>
      <w:r w:rsidR="00DD3922" w:rsidRPr="008D1528">
        <w:rPr>
          <w:rFonts w:ascii="Times New Roman" w:hAnsi="Times New Roman"/>
          <w:sz w:val="24"/>
          <w:szCs w:val="24"/>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DD3922">
        <w:rPr>
          <w:rFonts w:ascii="Times New Roman" w:hAnsi="Times New Roman"/>
          <w:b/>
          <w:sz w:val="24"/>
          <w:szCs w:val="24"/>
        </w:rPr>
        <w:t>6560,6</w:t>
      </w:r>
      <w:r w:rsidRPr="00982888">
        <w:rPr>
          <w:rFonts w:ascii="Times New Roman" w:hAnsi="Times New Roman"/>
          <w:sz w:val="24"/>
          <w:szCs w:val="24"/>
        </w:rPr>
        <w:t xml:space="preserve">тыс.руб. при плановых назначениях </w:t>
      </w:r>
      <w:r w:rsidR="00DD3922">
        <w:rPr>
          <w:rFonts w:ascii="Times New Roman" w:hAnsi="Times New Roman"/>
          <w:sz w:val="24"/>
          <w:szCs w:val="24"/>
        </w:rPr>
        <w:t xml:space="preserve">6566,0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8D1528">
        <w:rPr>
          <w:rFonts w:ascii="Times New Roman" w:hAnsi="Times New Roman"/>
          <w:sz w:val="24"/>
          <w:szCs w:val="24"/>
        </w:rPr>
        <w:t>99,9</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DD3922">
        <w:rPr>
          <w:rFonts w:ascii="Times New Roman" w:hAnsi="Times New Roman"/>
          <w:sz w:val="24"/>
          <w:szCs w:val="24"/>
        </w:rPr>
        <w:t xml:space="preserve"> </w:t>
      </w:r>
      <w:r w:rsidRPr="00982888">
        <w:rPr>
          <w:rFonts w:ascii="Times New Roman" w:hAnsi="Times New Roman"/>
          <w:sz w:val="24"/>
          <w:szCs w:val="24"/>
        </w:rPr>
        <w:t xml:space="preserve">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2</w:t>
      </w:r>
      <w:r w:rsidR="00DD3922">
        <w:rPr>
          <w:rFonts w:ascii="Times New Roman" w:hAnsi="Times New Roman"/>
          <w:sz w:val="24"/>
          <w:szCs w:val="24"/>
        </w:rPr>
        <w:t>0</w:t>
      </w:r>
      <w:r w:rsidR="00BB7F98">
        <w:rPr>
          <w:rFonts w:ascii="Times New Roman" w:hAnsi="Times New Roman"/>
          <w:sz w:val="24"/>
          <w:szCs w:val="24"/>
        </w:rPr>
        <w:t>,</w:t>
      </w:r>
      <w:r w:rsidR="00DD3922">
        <w:rPr>
          <w:rFonts w:ascii="Times New Roman" w:hAnsi="Times New Roman"/>
          <w:sz w:val="24"/>
          <w:szCs w:val="24"/>
        </w:rPr>
        <w:t>1</w:t>
      </w:r>
      <w:r w:rsidR="00BB7F98">
        <w:rPr>
          <w:rFonts w:ascii="Times New Roman" w:hAnsi="Times New Roman"/>
          <w:sz w:val="24"/>
          <w:szCs w:val="24"/>
        </w:rPr>
        <w:t xml:space="preserve">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DD3922">
        <w:rPr>
          <w:rFonts w:ascii="Times New Roman" w:hAnsi="Times New Roman"/>
          <w:sz w:val="24"/>
          <w:szCs w:val="24"/>
        </w:rPr>
        <w:t>38,7</w:t>
      </w:r>
      <w:r w:rsidRPr="00982888">
        <w:rPr>
          <w:rFonts w:ascii="Times New Roman" w:hAnsi="Times New Roman"/>
          <w:sz w:val="24"/>
          <w:szCs w:val="24"/>
        </w:rPr>
        <w:t>%, национальная экономик</w:t>
      </w:r>
      <w:r w:rsidR="00BB7F98">
        <w:rPr>
          <w:rFonts w:ascii="Times New Roman" w:hAnsi="Times New Roman"/>
          <w:sz w:val="24"/>
          <w:szCs w:val="24"/>
        </w:rPr>
        <w:t xml:space="preserve">а </w:t>
      </w:r>
      <w:r w:rsidR="00DD3922">
        <w:rPr>
          <w:rFonts w:ascii="Times New Roman" w:hAnsi="Times New Roman"/>
          <w:sz w:val="24"/>
          <w:szCs w:val="24"/>
        </w:rPr>
        <w:t>–</w:t>
      </w:r>
      <w:r w:rsidR="00BB7F98">
        <w:rPr>
          <w:rFonts w:ascii="Times New Roman" w:hAnsi="Times New Roman"/>
          <w:sz w:val="24"/>
          <w:szCs w:val="24"/>
        </w:rPr>
        <w:t xml:space="preserve"> </w:t>
      </w:r>
      <w:r w:rsidR="00DD3922">
        <w:rPr>
          <w:rFonts w:ascii="Times New Roman" w:hAnsi="Times New Roman"/>
          <w:sz w:val="24"/>
          <w:szCs w:val="24"/>
        </w:rPr>
        <w:t>11,8</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DD3922">
        <w:rPr>
          <w:rFonts w:ascii="Times New Roman" w:hAnsi="Times New Roman"/>
          <w:sz w:val="24"/>
          <w:szCs w:val="24"/>
        </w:rPr>
        <w:t xml:space="preserve"> 27,8</w:t>
      </w:r>
      <w:r w:rsidR="00BB7F98">
        <w:rPr>
          <w:rFonts w:ascii="Times New Roman" w:hAnsi="Times New Roman"/>
          <w:sz w:val="24"/>
          <w:szCs w:val="24"/>
        </w:rPr>
        <w:t xml:space="preserve">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w:t>
      </w:r>
      <w:r w:rsidR="00DD3922">
        <w:rPr>
          <w:rFonts w:ascii="Times New Roman" w:hAnsi="Times New Roman"/>
          <w:color w:val="000000"/>
          <w:spacing w:val="3"/>
          <w:sz w:val="24"/>
          <w:szCs w:val="24"/>
        </w:rPr>
        <w:t>88,6</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8D1528">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1321,8</w:t>
            </w:r>
          </w:p>
        </w:tc>
        <w:tc>
          <w:tcPr>
            <w:tcW w:w="1254"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1320,9</w:t>
            </w:r>
          </w:p>
        </w:tc>
        <w:tc>
          <w:tcPr>
            <w:tcW w:w="1404"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0,9</w:t>
            </w:r>
          </w:p>
        </w:tc>
        <w:tc>
          <w:tcPr>
            <w:tcW w:w="843"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E04946" w:rsidP="00DD3922">
            <w:pPr>
              <w:jc w:val="center"/>
              <w:rPr>
                <w:rFonts w:ascii="Times New Roman" w:hAnsi="Times New Roman"/>
                <w:b/>
                <w:sz w:val="24"/>
                <w:szCs w:val="24"/>
              </w:rPr>
            </w:pPr>
            <w:r>
              <w:rPr>
                <w:rFonts w:ascii="Times New Roman" w:hAnsi="Times New Roman"/>
                <w:b/>
                <w:sz w:val="24"/>
                <w:szCs w:val="24"/>
              </w:rPr>
              <w:t>8</w:t>
            </w:r>
            <w:r w:rsidR="00DD3922">
              <w:rPr>
                <w:rFonts w:ascii="Times New Roman" w:hAnsi="Times New Roman"/>
                <w:b/>
                <w:sz w:val="24"/>
                <w:szCs w:val="24"/>
              </w:rPr>
              <w:t>8</w:t>
            </w:r>
            <w:r>
              <w:rPr>
                <w:rFonts w:ascii="Times New Roman" w:hAnsi="Times New Roman"/>
                <w:b/>
                <w:sz w:val="24"/>
                <w:szCs w:val="24"/>
              </w:rPr>
              <w:t>,</w:t>
            </w:r>
            <w:r w:rsidR="00DD3922">
              <w:rPr>
                <w:rFonts w:ascii="Times New Roman" w:hAnsi="Times New Roman"/>
                <w:b/>
                <w:sz w:val="24"/>
                <w:szCs w:val="24"/>
              </w:rPr>
              <w:t>6</w:t>
            </w:r>
          </w:p>
        </w:tc>
        <w:tc>
          <w:tcPr>
            <w:tcW w:w="1254" w:type="dxa"/>
          </w:tcPr>
          <w:p w:rsidR="00EC285F" w:rsidRPr="00982888" w:rsidRDefault="00E04946" w:rsidP="00DD3922">
            <w:pPr>
              <w:jc w:val="center"/>
              <w:rPr>
                <w:rFonts w:ascii="Times New Roman" w:hAnsi="Times New Roman"/>
                <w:b/>
                <w:sz w:val="24"/>
                <w:szCs w:val="24"/>
              </w:rPr>
            </w:pPr>
            <w:r>
              <w:rPr>
                <w:rFonts w:ascii="Times New Roman" w:hAnsi="Times New Roman"/>
                <w:b/>
                <w:sz w:val="24"/>
                <w:szCs w:val="24"/>
              </w:rPr>
              <w:t>8</w:t>
            </w:r>
            <w:r w:rsidR="00DD3922">
              <w:rPr>
                <w:rFonts w:ascii="Times New Roman" w:hAnsi="Times New Roman"/>
                <w:b/>
                <w:sz w:val="24"/>
                <w:szCs w:val="24"/>
              </w:rPr>
              <w:t>8</w:t>
            </w:r>
            <w:r>
              <w:rPr>
                <w:rFonts w:ascii="Times New Roman" w:hAnsi="Times New Roman"/>
                <w:b/>
                <w:sz w:val="24"/>
                <w:szCs w:val="24"/>
              </w:rPr>
              <w:t>,</w:t>
            </w:r>
            <w:r w:rsidR="00DD3922">
              <w:rPr>
                <w:rFonts w:ascii="Times New Roman" w:hAnsi="Times New Roman"/>
                <w:b/>
                <w:sz w:val="24"/>
                <w:szCs w:val="24"/>
              </w:rPr>
              <w:t>6</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777,9</w:t>
            </w:r>
          </w:p>
        </w:tc>
        <w:tc>
          <w:tcPr>
            <w:tcW w:w="1254"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777,8</w:t>
            </w:r>
          </w:p>
        </w:tc>
        <w:tc>
          <w:tcPr>
            <w:tcW w:w="1404"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0,1</w:t>
            </w:r>
          </w:p>
        </w:tc>
        <w:tc>
          <w:tcPr>
            <w:tcW w:w="843"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1831,5</w:t>
            </w:r>
          </w:p>
        </w:tc>
        <w:tc>
          <w:tcPr>
            <w:tcW w:w="1254" w:type="dxa"/>
          </w:tcPr>
          <w:p w:rsidR="00EC285F" w:rsidRPr="00982888" w:rsidRDefault="00DD3922" w:rsidP="00846BE1">
            <w:pPr>
              <w:jc w:val="center"/>
              <w:rPr>
                <w:rFonts w:ascii="Times New Roman" w:hAnsi="Times New Roman"/>
                <w:b/>
                <w:sz w:val="24"/>
                <w:szCs w:val="24"/>
              </w:rPr>
            </w:pPr>
            <w:r>
              <w:rPr>
                <w:rFonts w:ascii="Times New Roman" w:hAnsi="Times New Roman"/>
                <w:b/>
                <w:sz w:val="24"/>
                <w:szCs w:val="24"/>
              </w:rPr>
              <w:t>1828,7</w:t>
            </w:r>
          </w:p>
        </w:tc>
        <w:tc>
          <w:tcPr>
            <w:tcW w:w="1404"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2</w:t>
            </w:r>
            <w:r w:rsidR="009B67A0">
              <w:rPr>
                <w:rFonts w:ascii="Times New Roman" w:hAnsi="Times New Roman"/>
                <w:sz w:val="24"/>
                <w:szCs w:val="24"/>
              </w:rPr>
              <w:t>,8</w:t>
            </w:r>
          </w:p>
        </w:tc>
        <w:tc>
          <w:tcPr>
            <w:tcW w:w="843" w:type="dxa"/>
          </w:tcPr>
          <w:p w:rsidR="00EC285F" w:rsidRPr="00982888" w:rsidRDefault="009B67A0" w:rsidP="00C0625A">
            <w:pPr>
              <w:jc w:val="center"/>
              <w:rPr>
                <w:rFonts w:ascii="Times New Roman" w:hAnsi="Times New Roman"/>
                <w:sz w:val="24"/>
                <w:szCs w:val="24"/>
              </w:rPr>
            </w:pPr>
            <w:r>
              <w:rPr>
                <w:rFonts w:ascii="Times New Roman" w:hAnsi="Times New Roman"/>
                <w:sz w:val="24"/>
                <w:szCs w:val="24"/>
              </w:rPr>
              <w:t>9</w:t>
            </w:r>
            <w:r w:rsidR="00C0625A">
              <w:rPr>
                <w:rFonts w:ascii="Times New Roman" w:hAnsi="Times New Roman"/>
                <w:sz w:val="24"/>
                <w:szCs w:val="24"/>
              </w:rPr>
              <w:t>9</w:t>
            </w:r>
            <w:r>
              <w:rPr>
                <w:rFonts w:ascii="Times New Roman" w:hAnsi="Times New Roman"/>
                <w:sz w:val="24"/>
                <w:szCs w:val="24"/>
              </w:rPr>
              <w:t>,</w:t>
            </w:r>
            <w:r w:rsidR="00C0625A">
              <w:rPr>
                <w:rFonts w:ascii="Times New Roman" w:hAnsi="Times New Roman"/>
                <w:sz w:val="24"/>
                <w:szCs w:val="24"/>
              </w:rPr>
              <w:t>8</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DD3922" w:rsidP="00DD3922">
            <w:pPr>
              <w:jc w:val="center"/>
              <w:rPr>
                <w:rFonts w:ascii="Times New Roman" w:hAnsi="Times New Roman"/>
                <w:b/>
                <w:sz w:val="24"/>
                <w:szCs w:val="24"/>
              </w:rPr>
            </w:pPr>
            <w:r>
              <w:rPr>
                <w:rFonts w:ascii="Times New Roman" w:hAnsi="Times New Roman"/>
                <w:b/>
                <w:sz w:val="24"/>
                <w:szCs w:val="24"/>
              </w:rPr>
              <w:t>2</w:t>
            </w:r>
            <w:r w:rsidR="009B67A0">
              <w:rPr>
                <w:rFonts w:ascii="Times New Roman" w:hAnsi="Times New Roman"/>
                <w:b/>
                <w:sz w:val="24"/>
                <w:szCs w:val="24"/>
              </w:rPr>
              <w:t>54</w:t>
            </w:r>
            <w:r>
              <w:rPr>
                <w:rFonts w:ascii="Times New Roman" w:hAnsi="Times New Roman"/>
                <w:b/>
                <w:sz w:val="24"/>
                <w:szCs w:val="24"/>
              </w:rPr>
              <w:t>3</w:t>
            </w:r>
            <w:r w:rsidR="009B67A0">
              <w:rPr>
                <w:rFonts w:ascii="Times New Roman" w:hAnsi="Times New Roman"/>
                <w:b/>
                <w:sz w:val="24"/>
                <w:szCs w:val="24"/>
              </w:rPr>
              <w:t>,</w:t>
            </w:r>
            <w:r>
              <w:rPr>
                <w:rFonts w:ascii="Times New Roman" w:hAnsi="Times New Roman"/>
                <w:b/>
                <w:sz w:val="24"/>
                <w:szCs w:val="24"/>
              </w:rPr>
              <w:t>2</w:t>
            </w:r>
          </w:p>
        </w:tc>
        <w:tc>
          <w:tcPr>
            <w:tcW w:w="1254" w:type="dxa"/>
          </w:tcPr>
          <w:p w:rsidR="00EC285F" w:rsidRPr="00982888" w:rsidRDefault="00DD3922" w:rsidP="00DD3922">
            <w:pPr>
              <w:jc w:val="center"/>
              <w:rPr>
                <w:rFonts w:ascii="Times New Roman" w:hAnsi="Times New Roman"/>
                <w:b/>
                <w:sz w:val="24"/>
                <w:szCs w:val="24"/>
              </w:rPr>
            </w:pPr>
            <w:r>
              <w:rPr>
                <w:rFonts w:ascii="Times New Roman" w:hAnsi="Times New Roman"/>
                <w:b/>
                <w:sz w:val="24"/>
                <w:szCs w:val="24"/>
              </w:rPr>
              <w:t>2</w:t>
            </w:r>
            <w:r w:rsidR="009B67A0">
              <w:rPr>
                <w:rFonts w:ascii="Times New Roman" w:hAnsi="Times New Roman"/>
                <w:b/>
                <w:sz w:val="24"/>
                <w:szCs w:val="24"/>
              </w:rPr>
              <w:t>541,</w:t>
            </w:r>
            <w:r>
              <w:rPr>
                <w:rFonts w:ascii="Times New Roman" w:hAnsi="Times New Roman"/>
                <w:b/>
                <w:sz w:val="24"/>
                <w:szCs w:val="24"/>
              </w:rPr>
              <w:t>6</w:t>
            </w:r>
          </w:p>
        </w:tc>
        <w:tc>
          <w:tcPr>
            <w:tcW w:w="1404" w:type="dxa"/>
          </w:tcPr>
          <w:p w:rsidR="00EC285F" w:rsidRPr="00982888" w:rsidRDefault="00C0625A" w:rsidP="00846BE1">
            <w:pPr>
              <w:jc w:val="center"/>
              <w:rPr>
                <w:rFonts w:ascii="Times New Roman" w:hAnsi="Times New Roman"/>
                <w:sz w:val="24"/>
                <w:szCs w:val="24"/>
              </w:rPr>
            </w:pPr>
            <w:r>
              <w:rPr>
                <w:rFonts w:ascii="Times New Roman" w:hAnsi="Times New Roman"/>
                <w:sz w:val="24"/>
                <w:szCs w:val="24"/>
              </w:rPr>
              <w:t>1,6</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9119EC">
              <w:rPr>
                <w:rFonts w:ascii="Times New Roman" w:hAnsi="Times New Roman"/>
                <w:sz w:val="24"/>
                <w:szCs w:val="24"/>
              </w:rPr>
              <w:t>00</w:t>
            </w:r>
          </w:p>
        </w:tc>
        <w:tc>
          <w:tcPr>
            <w:tcW w:w="1385" w:type="dxa"/>
          </w:tcPr>
          <w:p w:rsidR="00EC285F" w:rsidRPr="00982888" w:rsidRDefault="00C0625A"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C0625A"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C0625A" w:rsidP="00846BE1">
            <w:pPr>
              <w:jc w:val="center"/>
              <w:rPr>
                <w:rFonts w:ascii="Times New Roman" w:hAnsi="Times New Roman"/>
                <w:b/>
                <w:sz w:val="24"/>
                <w:szCs w:val="24"/>
              </w:rPr>
            </w:pPr>
            <w:r>
              <w:rPr>
                <w:rFonts w:ascii="Times New Roman" w:hAnsi="Times New Roman"/>
                <w:b/>
                <w:sz w:val="24"/>
                <w:szCs w:val="24"/>
              </w:rPr>
              <w:t>6566,0</w:t>
            </w:r>
          </w:p>
        </w:tc>
        <w:tc>
          <w:tcPr>
            <w:tcW w:w="1254" w:type="dxa"/>
          </w:tcPr>
          <w:p w:rsidR="00EC285F" w:rsidRPr="006443ED" w:rsidRDefault="00C0625A" w:rsidP="00846BE1">
            <w:pPr>
              <w:jc w:val="center"/>
              <w:rPr>
                <w:rFonts w:ascii="Times New Roman" w:hAnsi="Times New Roman"/>
                <w:b/>
                <w:sz w:val="24"/>
                <w:szCs w:val="24"/>
              </w:rPr>
            </w:pPr>
            <w:r>
              <w:rPr>
                <w:rFonts w:ascii="Times New Roman" w:hAnsi="Times New Roman"/>
                <w:b/>
                <w:sz w:val="24"/>
                <w:szCs w:val="24"/>
              </w:rPr>
              <w:t>6560,6</w:t>
            </w:r>
          </w:p>
        </w:tc>
        <w:tc>
          <w:tcPr>
            <w:tcW w:w="1404" w:type="dxa"/>
          </w:tcPr>
          <w:p w:rsidR="00EC285F" w:rsidRPr="006443ED" w:rsidRDefault="00C0625A" w:rsidP="00846BE1">
            <w:pPr>
              <w:jc w:val="center"/>
              <w:rPr>
                <w:rFonts w:ascii="Times New Roman" w:hAnsi="Times New Roman"/>
                <w:b/>
                <w:sz w:val="24"/>
                <w:szCs w:val="24"/>
              </w:rPr>
            </w:pPr>
            <w:r>
              <w:rPr>
                <w:rFonts w:ascii="Times New Roman" w:hAnsi="Times New Roman"/>
                <w:b/>
                <w:sz w:val="24"/>
                <w:szCs w:val="24"/>
              </w:rPr>
              <w:t>5,4</w:t>
            </w:r>
          </w:p>
        </w:tc>
        <w:tc>
          <w:tcPr>
            <w:tcW w:w="843" w:type="dxa"/>
          </w:tcPr>
          <w:p w:rsidR="00EC285F" w:rsidRPr="00982888" w:rsidRDefault="008D1528" w:rsidP="009B67A0">
            <w:pPr>
              <w:jc w:val="center"/>
              <w:rPr>
                <w:rFonts w:ascii="Times New Roman" w:hAnsi="Times New Roman"/>
                <w:sz w:val="24"/>
                <w:szCs w:val="24"/>
              </w:rPr>
            </w:pPr>
            <w:r>
              <w:rPr>
                <w:rFonts w:ascii="Times New Roman" w:hAnsi="Times New Roman"/>
                <w:sz w:val="24"/>
                <w:szCs w:val="24"/>
              </w:rPr>
              <w:t>99,9</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proofErr w:type="spellStart"/>
      <w:r w:rsidR="009E2173">
        <w:rPr>
          <w:rStyle w:val="4"/>
          <w:b w:val="0"/>
          <w:bCs w:val="0"/>
          <w:color w:val="000000"/>
          <w:sz w:val="24"/>
          <w:szCs w:val="24"/>
        </w:rPr>
        <w:t>Стародраченинский</w:t>
      </w:r>
      <w:proofErr w:type="spellEnd"/>
      <w:r w:rsidR="009E2173">
        <w:rPr>
          <w:rStyle w:val="4"/>
          <w:b w:val="0"/>
          <w:bCs w:val="0"/>
          <w:color w:val="000000"/>
          <w:sz w:val="24"/>
          <w:szCs w:val="24"/>
        </w:rPr>
        <w:t xml:space="preserve"> </w:t>
      </w:r>
      <w:r w:rsidR="00042106" w:rsidRPr="00E04946">
        <w:rPr>
          <w:rStyle w:val="4"/>
          <w:b w:val="0"/>
          <w:bCs w:val="0"/>
          <w:color w:val="000000"/>
          <w:sz w:val="24"/>
          <w:szCs w:val="24"/>
        </w:rPr>
        <w:t xml:space="preserve">сельсовет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lastRenderedPageBreak/>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F330C2" w:rsidRPr="00F330C2">
        <w:rPr>
          <w:rStyle w:val="4"/>
          <w:b w:val="0"/>
          <w:bCs w:val="0"/>
          <w:sz w:val="24"/>
          <w:szCs w:val="24"/>
        </w:rPr>
        <w:t xml:space="preserve"> </w:t>
      </w:r>
      <w:proofErr w:type="spellStart"/>
      <w:r w:rsidR="009E2173">
        <w:rPr>
          <w:rStyle w:val="4"/>
          <w:b w:val="0"/>
          <w:bCs w:val="0"/>
          <w:sz w:val="24"/>
          <w:szCs w:val="24"/>
        </w:rPr>
        <w:t>Стародраченинский</w:t>
      </w:r>
      <w:proofErr w:type="spellEnd"/>
      <w:r w:rsidR="009E2173">
        <w:rPr>
          <w:rStyle w:val="4"/>
          <w:b w:val="0"/>
          <w:bCs w:val="0"/>
          <w:sz w:val="24"/>
          <w:szCs w:val="24"/>
        </w:rPr>
        <w:t xml:space="preserve"> </w:t>
      </w:r>
      <w:proofErr w:type="spellStart"/>
      <w:r w:rsidR="00042106" w:rsidRPr="00982888">
        <w:rPr>
          <w:rStyle w:val="4"/>
          <w:b w:val="0"/>
          <w:bCs w:val="0"/>
          <w:sz w:val="24"/>
          <w:szCs w:val="24"/>
        </w:rPr>
        <w:t>сельсоветЗаринского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8D1528" w:rsidRDefault="00524790" w:rsidP="009102FE">
      <w:pPr>
        <w:pStyle w:val="Default"/>
        <w:jc w:val="both"/>
        <w:rPr>
          <w:b/>
        </w:rPr>
      </w:pPr>
      <w:r w:rsidRPr="00982888">
        <w:tab/>
        <w:t xml:space="preserve">4. Представленный отчет об исполнении бюджета муниципального образования </w:t>
      </w:r>
      <w:proofErr w:type="spellStart"/>
      <w:r w:rsidR="009E2173">
        <w:rPr>
          <w:rStyle w:val="4"/>
          <w:b w:val="0"/>
          <w:bCs w:val="0"/>
          <w:sz w:val="24"/>
          <w:szCs w:val="24"/>
        </w:rPr>
        <w:t>Стародраченинский</w:t>
      </w:r>
      <w:proofErr w:type="spellEnd"/>
      <w:r w:rsidR="009E2173">
        <w:rPr>
          <w:rStyle w:val="4"/>
          <w:b w:val="0"/>
          <w:bCs w:val="0"/>
          <w:sz w:val="24"/>
          <w:szCs w:val="24"/>
        </w:rPr>
        <w:t xml:space="preserve"> </w:t>
      </w:r>
      <w:r w:rsidR="00042106" w:rsidRPr="00982888">
        <w:rPr>
          <w:rStyle w:val="4"/>
          <w:b w:val="0"/>
          <w:bCs w:val="0"/>
          <w:sz w:val="24"/>
          <w:szCs w:val="24"/>
        </w:rPr>
        <w:t xml:space="preserve">сельсовет </w:t>
      </w:r>
      <w:r w:rsidRPr="00982888">
        <w:t>за 20</w:t>
      </w:r>
      <w:r w:rsidR="00084CCA" w:rsidRPr="00982888">
        <w:t>20</w:t>
      </w:r>
      <w:r w:rsidRPr="00982888">
        <w:t xml:space="preserve"> год направить на рассмотрение и утверждение в </w:t>
      </w:r>
      <w:r w:rsidR="009119EC">
        <w:t xml:space="preserve">                   Совет депутатов </w:t>
      </w:r>
      <w:proofErr w:type="spellStart"/>
      <w:r w:rsidR="009119EC">
        <w:rPr>
          <w:rStyle w:val="4"/>
          <w:b w:val="0"/>
          <w:bCs w:val="0"/>
          <w:sz w:val="24"/>
          <w:szCs w:val="24"/>
        </w:rPr>
        <w:t>Стародраченинского</w:t>
      </w:r>
      <w:proofErr w:type="spellEnd"/>
      <w:r w:rsidR="009119EC">
        <w:t xml:space="preserve"> сельского </w:t>
      </w:r>
      <w:r w:rsidR="009119EC" w:rsidRPr="008D1528">
        <w:rPr>
          <w:rStyle w:val="4"/>
          <w:b w:val="0"/>
          <w:sz w:val="24"/>
          <w:szCs w:val="24"/>
        </w:rPr>
        <w:t xml:space="preserve">сельсовета </w:t>
      </w:r>
      <w:proofErr w:type="spellStart"/>
      <w:r w:rsidR="009119EC" w:rsidRPr="008D1528">
        <w:rPr>
          <w:rStyle w:val="4"/>
          <w:b w:val="0"/>
          <w:sz w:val="24"/>
          <w:szCs w:val="24"/>
        </w:rPr>
        <w:t>Заринского</w:t>
      </w:r>
      <w:proofErr w:type="spellEnd"/>
      <w:r w:rsidR="009119EC" w:rsidRPr="008D1528">
        <w:rPr>
          <w:rStyle w:val="4"/>
          <w:b w:val="0"/>
          <w:sz w:val="24"/>
          <w:szCs w:val="24"/>
        </w:rPr>
        <w:t xml:space="preserve"> района </w:t>
      </w:r>
      <w:r w:rsidR="009119EC" w:rsidRPr="008D1528">
        <w:t>Алтайского края.</w:t>
      </w:r>
      <w:r w:rsidR="009119EC" w:rsidRPr="008D1528">
        <w:rPr>
          <w:b/>
        </w:rPr>
        <w:t xml:space="preserve">   </w:t>
      </w:r>
      <w:r w:rsidR="009119EC" w:rsidRPr="008D1528">
        <w:rPr>
          <w:rStyle w:val="4"/>
          <w:b w:val="0"/>
          <w:bCs w:val="0"/>
          <w:sz w:val="24"/>
          <w:szCs w:val="24"/>
        </w:rPr>
        <w:t xml:space="preserve">   </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E6169"/>
    <w:rsid w:val="001E7003"/>
    <w:rsid w:val="001E7133"/>
    <w:rsid w:val="001F16DE"/>
    <w:rsid w:val="00212350"/>
    <w:rsid w:val="00213933"/>
    <w:rsid w:val="00246E51"/>
    <w:rsid w:val="00255908"/>
    <w:rsid w:val="0026358F"/>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622D03"/>
    <w:rsid w:val="00653D23"/>
    <w:rsid w:val="00654EED"/>
    <w:rsid w:val="00697086"/>
    <w:rsid w:val="006B3A46"/>
    <w:rsid w:val="006D5154"/>
    <w:rsid w:val="006F38BD"/>
    <w:rsid w:val="00711295"/>
    <w:rsid w:val="0072251F"/>
    <w:rsid w:val="00736204"/>
    <w:rsid w:val="007371DF"/>
    <w:rsid w:val="00746617"/>
    <w:rsid w:val="00762594"/>
    <w:rsid w:val="00766D4F"/>
    <w:rsid w:val="007C1F2A"/>
    <w:rsid w:val="007D2006"/>
    <w:rsid w:val="007D213C"/>
    <w:rsid w:val="007D79CF"/>
    <w:rsid w:val="00861100"/>
    <w:rsid w:val="008615D2"/>
    <w:rsid w:val="00863082"/>
    <w:rsid w:val="00863D30"/>
    <w:rsid w:val="008644A2"/>
    <w:rsid w:val="00882387"/>
    <w:rsid w:val="00891735"/>
    <w:rsid w:val="00896C14"/>
    <w:rsid w:val="00896CD4"/>
    <w:rsid w:val="008C314E"/>
    <w:rsid w:val="008D1528"/>
    <w:rsid w:val="008E06BC"/>
    <w:rsid w:val="008F048A"/>
    <w:rsid w:val="0090262A"/>
    <w:rsid w:val="00905FAC"/>
    <w:rsid w:val="009102FE"/>
    <w:rsid w:val="009119EC"/>
    <w:rsid w:val="00913C22"/>
    <w:rsid w:val="00920998"/>
    <w:rsid w:val="00941D8C"/>
    <w:rsid w:val="0097604A"/>
    <w:rsid w:val="00982888"/>
    <w:rsid w:val="009926D3"/>
    <w:rsid w:val="00996A1E"/>
    <w:rsid w:val="009B67A0"/>
    <w:rsid w:val="009C06C6"/>
    <w:rsid w:val="009D1048"/>
    <w:rsid w:val="009D3D3E"/>
    <w:rsid w:val="009D52A8"/>
    <w:rsid w:val="009E2173"/>
    <w:rsid w:val="00A17398"/>
    <w:rsid w:val="00A204F5"/>
    <w:rsid w:val="00A31658"/>
    <w:rsid w:val="00A45473"/>
    <w:rsid w:val="00A72925"/>
    <w:rsid w:val="00A7592C"/>
    <w:rsid w:val="00A84EEB"/>
    <w:rsid w:val="00A84FCB"/>
    <w:rsid w:val="00A94201"/>
    <w:rsid w:val="00AA6B49"/>
    <w:rsid w:val="00AB4352"/>
    <w:rsid w:val="00AF5DB2"/>
    <w:rsid w:val="00B07BA0"/>
    <w:rsid w:val="00B16B78"/>
    <w:rsid w:val="00B427BB"/>
    <w:rsid w:val="00B513A0"/>
    <w:rsid w:val="00B54317"/>
    <w:rsid w:val="00B64BAD"/>
    <w:rsid w:val="00BB7F98"/>
    <w:rsid w:val="00BC45B5"/>
    <w:rsid w:val="00BC78F7"/>
    <w:rsid w:val="00BE48A3"/>
    <w:rsid w:val="00BF6E4D"/>
    <w:rsid w:val="00C01A62"/>
    <w:rsid w:val="00C0625A"/>
    <w:rsid w:val="00C2029C"/>
    <w:rsid w:val="00C3157C"/>
    <w:rsid w:val="00C45063"/>
    <w:rsid w:val="00C54EF5"/>
    <w:rsid w:val="00C7598B"/>
    <w:rsid w:val="00C8028B"/>
    <w:rsid w:val="00C872A4"/>
    <w:rsid w:val="00C92F5E"/>
    <w:rsid w:val="00CA00C9"/>
    <w:rsid w:val="00CA0710"/>
    <w:rsid w:val="00CA72A4"/>
    <w:rsid w:val="00CB0648"/>
    <w:rsid w:val="00CB490D"/>
    <w:rsid w:val="00CC557D"/>
    <w:rsid w:val="00CE35D3"/>
    <w:rsid w:val="00D222AF"/>
    <w:rsid w:val="00D53A6A"/>
    <w:rsid w:val="00DA11E4"/>
    <w:rsid w:val="00DA3E1D"/>
    <w:rsid w:val="00DA690B"/>
    <w:rsid w:val="00DB71C9"/>
    <w:rsid w:val="00DD3922"/>
    <w:rsid w:val="00DE20BA"/>
    <w:rsid w:val="00DF2E89"/>
    <w:rsid w:val="00E01B39"/>
    <w:rsid w:val="00E04946"/>
    <w:rsid w:val="00E15EEF"/>
    <w:rsid w:val="00E234E9"/>
    <w:rsid w:val="00E3268D"/>
    <w:rsid w:val="00E3450C"/>
    <w:rsid w:val="00E51933"/>
    <w:rsid w:val="00E6314F"/>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330C2"/>
    <w:rsid w:val="00F446E6"/>
    <w:rsid w:val="00F5561A"/>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4F28"/>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F5ABC-E66C-4C6B-AE72-158DDC0C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33</cp:revision>
  <cp:lastPrinted>2021-05-12T02:10:00Z</cp:lastPrinted>
  <dcterms:created xsi:type="dcterms:W3CDTF">2019-05-08T03:23:00Z</dcterms:created>
  <dcterms:modified xsi:type="dcterms:W3CDTF">2021-05-24T03:59:00Z</dcterms:modified>
</cp:coreProperties>
</file>