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 образование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</w:t>
      </w:r>
    </w:p>
    <w:p w:rsidR="00453FA1" w:rsidRDefault="00453FA1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МУНИЦИПАЛЬНЫХ ПРАВОВЫХ АКТОВ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СЕЛЬСКОЕ ПОСЕЛЕНИЕ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ВЕРХ-КАМЫШЕНСКИЙ СЕЛЬСОВЕТ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453FA1" w:rsidRDefault="00290848" w:rsidP="001522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№ 7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Собрания депутатов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Верх-Камышенка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6"/>
        <w:gridCol w:w="456"/>
      </w:tblGrid>
      <w:tr w:rsidR="00453FA1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от 11.11.2024 № 26 «Об утверждении основных направлений налоговой политики и бюджетной политики муниципального образования сельское поселение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плановый период 2026-2027 г.»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53FA1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от 18.11.2024 №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 утверждении программы профилактики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территории муниципального образования сельское поселение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53FA1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от 20.11.2024 № 28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Об утверждении регламента реали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зации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лномочий администр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атора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муниципального образования сельское поселение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Камышенский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 взысканию дебиторс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кой задолженности по платежам в бюджет, пеням и штрафам по ним»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Default="00290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2908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АДМИНИСТРАЦИЯ ВЕРХ-КАМЫШЕНСКОГО СЕЛЬСОВЕТА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ЗАРИНСКОГО РАЙОНА АЛТАЙСКОГО КРАЯ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11.11.2024                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                                                   № 26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53FA1" w:rsidRPr="003715EC">
        <w:tc>
          <w:tcPr>
            <w:tcW w:w="4219" w:type="dxa"/>
          </w:tcPr>
          <w:p w:rsidR="00453FA1" w:rsidRDefault="0029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 утверждении основных направлений налоговой политики и бюджетной политики муниципального образования сельское поселение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Камышенский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района Алтайского края на 2025 год и плановый период 2026-2027 г.</w:t>
            </w:r>
          </w:p>
        </w:tc>
      </w:tr>
    </w:tbl>
    <w:p w:rsidR="00453FA1" w:rsidRDefault="00290848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</w:t>
      </w:r>
    </w:p>
    <w:p w:rsidR="00453FA1" w:rsidRDefault="00453F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Федерации, Положением «О бюджетном процессе и финансовом контроле в муниципальном образовании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края», утвержденное решением Собрания депутатов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от 15.06.2021 № 22, Устава муниципального образования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</w:t>
      </w:r>
    </w:p>
    <w:p w:rsidR="00453FA1" w:rsidRDefault="00453F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П О С Т А Н О В Л ЯЮ:</w:t>
      </w:r>
    </w:p>
    <w:p w:rsidR="00453FA1" w:rsidRDefault="002908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1. Утвердить основные направления налоговой политики и бюджетной политики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на 2025 год и плановый период 2026-2027 г.</w:t>
      </w:r>
    </w:p>
    <w:p w:rsidR="00453FA1" w:rsidRDefault="002908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2. Настоящее постановление вступает в силу со дня его обнародования в установленном порядке.</w:t>
      </w:r>
    </w:p>
    <w:p w:rsidR="00453FA1" w:rsidRDefault="002908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3. Контроль за выполнением настоящего постановления оставляю за собой.</w:t>
      </w:r>
    </w:p>
    <w:p w:rsidR="00453FA1" w:rsidRDefault="00453FA1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Глава сельсовета                                                                                        В.В. Фишер</w:t>
      </w:r>
    </w:p>
    <w:p w:rsidR="00453FA1" w:rsidRDefault="00453FA1">
      <w:pPr>
        <w:spacing w:after="0" w:line="240" w:lineRule="auto"/>
        <w:ind w:left="5040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Основные направления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налоговой политики и бюджетной политики муниципального образования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на 2025 год и плановый период 2026-2027 г.</w:t>
      </w:r>
    </w:p>
    <w:p w:rsidR="00453FA1" w:rsidRDefault="00290848">
      <w:pPr>
        <w:spacing w:after="0" w:line="240" w:lineRule="auto"/>
        <w:ind w:firstLine="851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</w:t>
      </w:r>
    </w:p>
    <w:p w:rsidR="00453FA1" w:rsidRDefault="002908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Основные направления налоговой политики и бюджетной политики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на 2025 год и плановый период 2026-2027 г. (далее - налоговая политика и бюджетная политика) подготовлены в рамках составления проекта бюджета муниципального образования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на 2025 год и плановый период 2026-2027 г.</w:t>
      </w:r>
    </w:p>
    <w:p w:rsidR="00453FA1" w:rsidRDefault="00453F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1.Налоговая политика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Налоговая политика муниципального образования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представляет собой совокупность экономических, финансовых и правовых мер органов местного самоуправления по формированию налоговой системы поселения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 перераспределения финансовых ресурсов.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Основными направлениями, по которым предполагается реализовывать налоговую политику, являются: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содействие дальнейшему развитию субъектов малого предпринимательства с целью повышения их участия в наполнении бюджетной системы, увеличения налоговых поступлений;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повышение эффективности управления муниципальной собственностью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сокращение недоимки в бюджетную систему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по местным налогам, а также по неналоговым доходам бюджета;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организация эффективного взаимодействия с предприятиями и организациями, находящимися на территории поселения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продолжение работы по легализации заработной платы;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продолжение практики согласованных действий с территориальными органами федеральных органов исполнительной власти по мобилизации доходов.</w:t>
      </w:r>
    </w:p>
    <w:p w:rsidR="00453FA1" w:rsidRDefault="002908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Ключевую роль в наполнении местного бюджета играют имущественные налоги, полнота учета объектов недвижимости. Необходимо продолжить мероприятия по регистрации объектов недвижимости с целью формирования актуальной налоговой базы, в том числе: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проведение </w:t>
      </w:r>
      <w:hyperlink r:id="rId7" w:tooltip="Инвентаризация объектов" w:history="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/>
          </w:rPr>
          <w:t>инвентаризации объектов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 недвижимости, включая </w:t>
      </w:r>
      <w:hyperlink r:id="rId8" w:tooltip="Земельные участки" w:history="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/>
          </w:rPr>
          <w:t>земельные участки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проведение рейдов по выявлению объектов недвижимости, не включенных в налоговый оборот;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проведение разъяснительной работы по побуждению к постановке на государственный кадастровый учет объектов недвижимости, в соответствии с действующим законодательством;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проведение работ по дополнению и/или уточнению сведений об объектах недвижимости в том числе: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а) установление (уточнение) категорий и/или видов разрешенного </w:t>
      </w:r>
      <w:hyperlink r:id="rId9" w:tooltip="Землепользование" w:history="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/>
          </w:rPr>
          <w:t>использования земельных участков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б) установление (уточнение) адресов местонахождения земельных участков (зданий, помещений, сооружений).</w:t>
      </w:r>
    </w:p>
    <w:p w:rsidR="00453FA1" w:rsidRDefault="0029084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Для увеличения сбора </w:t>
      </w:r>
      <w:hyperlink r:id="rId10" w:tooltip="Арендная плата" w:history="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/>
          </w:rPr>
          <w:t>арендных платежей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 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   </w:t>
      </w:r>
    </w:p>
    <w:p w:rsidR="00453FA1" w:rsidRDefault="002908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В целях своевременного и полного поступления налоговых доходов в бюджет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мониторинга налоговых поступлений от крупнейших налогоплательщиков на территории поселения;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легализации «теневой» заработной платы;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- мониторинга собираемости налогов в бюджет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мониторинга нереализованного налогового потенциала на территории 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Необходимо установить жесткий контроль за динамикой недоимки по администрируемым платежам и принимать все меры, предусмотренные </w:t>
      </w:r>
      <w:hyperlink r:id="rId11" w:tooltip="Законы в России" w:history="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, для ее снижения.</w:t>
      </w:r>
    </w:p>
    <w:p w:rsidR="00453FA1" w:rsidRDefault="002908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Обеспечить эффективность управления имуществом, находящимся в собственности 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края, и его рациональное использование.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проведения работы по инвентаризации муниципального имущества;</w:t>
      </w:r>
    </w:p>
    <w:p w:rsidR="00453FA1" w:rsidRDefault="0029084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осуществления продажи имущества, находящегося в муниципальной собственности, с максимальной выгодой;</w:t>
      </w:r>
    </w:p>
    <w:p w:rsidR="00453FA1" w:rsidRDefault="00453FA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3FA1" w:rsidRDefault="002908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2. Бюджетная политика</w:t>
      </w:r>
    </w:p>
    <w:p w:rsidR="00453FA1" w:rsidRDefault="002908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Основное влияние на формирование бюджетной политики поселения окажут:</w:t>
      </w:r>
    </w:p>
    <w:p w:rsidR="00453FA1" w:rsidRDefault="00290848">
      <w:pPr>
        <w:tabs>
          <w:tab w:val="center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  <w:t xml:space="preserve">             - повышение эффективности расходования бюджетных средств, сокращение неэффективных расходов;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- адресное решение социальных проблем, повышение качества предоставляемых муниципальных услуг;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бюджета, в том числе за счет стимулирования развития налогового потенциала территорий;</w:t>
      </w:r>
    </w:p>
    <w:p w:rsidR="00453FA1" w:rsidRDefault="00290848">
      <w:pPr>
        <w:tabs>
          <w:tab w:val="center" w:pos="4677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  <w:t xml:space="preserve">           - создание стимулов для улучшения качества управления муниципальными финансами;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  <w:t xml:space="preserve">          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  <w:t xml:space="preserve">        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участия исходя из возможностей бюджета поселения, в реализации программ и мероприятий,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из федерального и краевого бюджетов;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повышения качества принимаемых программ, разработки муниципальных программ;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453FA1" w:rsidRDefault="00290848">
      <w:pPr>
        <w:autoSpaceDE w:val="0"/>
        <w:autoSpaceDN w:val="0"/>
        <w:adjustRightInd w:val="0"/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Особенности формирования, отдельных направлений расходов бюджета поселения и приоритеты бюджетных расходов.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выплата заработной платы; 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реализация мер социальной поддержки населения;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содействие в обеспечении граждан доступным и комфортным жильем и повышении качества жилищно-коммунальных услуг;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2025 года с учетом, установленного на федеральном уровне минимального размера оплаты труда.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Сохранятся жесткие ограничения в сфере планирования бюджетных инвестиций. 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Приоритетными для включения в программу будут: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объекты,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софинансируемые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453FA1" w:rsidRDefault="00290848">
      <w:pPr>
        <w:spacing w:after="0" w:line="240" w:lineRule="auto"/>
        <w:ind w:firstLine="6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объекты, имеющие высокую социальную значимость.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В области межбюджетных отношений политика будет направлена: 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- на стимулирование повышения эффективности и качества организации и осуществления бюджетного процесса на муниципальном уровне;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на совершенствование системы разграничения полномочий; </w:t>
      </w:r>
    </w:p>
    <w:p w:rsidR="00453FA1" w:rsidRDefault="00290848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Межбюджетные отношения на 2025 год и плановый период 2026-2027 г. будут формироваться в соответствии с требованиями Бюджетного кодекса Российской Федерации.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АДМИНИСТРАЦИЯ ВЕРХ-КАМЫШЕНСКОГО СЕЛЬСОВЕТА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ЗАРИНСКОГО РАЙОНА АЛТАЙСКОГО КРАЯ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18.11.2024                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                                                   № 27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53FA1" w:rsidRDefault="00453FA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Об утверждении программы профилактики рисков причинения вреда (ущерба) охраняемым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законом ценностям по муниципальному контролю в сфере благоустройства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на территории муниципального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 сельское поселение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 на 2025 год</w:t>
      </w:r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 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 от 28.10.2021 № 24 «Об утверждении Положения </w:t>
      </w:r>
      <w:r>
        <w:rPr>
          <w:rFonts w:ascii="Times New Roman" w:hAnsi="Times New Roman" w:cs="Times New Roman"/>
          <w:b w:val="0"/>
          <w:bCs/>
          <w:sz w:val="16"/>
          <w:szCs w:val="16"/>
        </w:rPr>
        <w:t>о муниципальном контроле в сфере благоустройства</w:t>
      </w:r>
      <w:bookmarkStart w:id="1" w:name="_Hlk72500612"/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bookmarkEnd w:id="1"/>
      <w:r>
        <w:rPr>
          <w:rFonts w:ascii="Times New Roman" w:hAnsi="Times New Roman" w:cs="Times New Roman"/>
          <w:b w:val="0"/>
          <w:sz w:val="16"/>
          <w:szCs w:val="16"/>
        </w:rPr>
        <w:t>на территории муниципального образования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края»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ПОСТАНОВЛЯЕТ:</w:t>
      </w:r>
    </w:p>
    <w:p w:rsidR="00453FA1" w:rsidRDefault="0029084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1. 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b w:val="0"/>
          <w:sz w:val="16"/>
          <w:szCs w:val="16"/>
        </w:rPr>
        <w:lastRenderedPageBreak/>
        <w:t>контролю в сфере благоустройства на территории муниципального образования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 на 2025 год (Приложение).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ab/>
        <w:t>2. Опубликовать настоящее постановление в установленном законом порядке.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ab/>
        <w:t>3. Настоящее постановление вступает в силу с 1 января 2025 года.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Глава сельсовета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В.В. Фишер 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sz w:val="16"/>
          <w:szCs w:val="16"/>
        </w:rPr>
      </w:pPr>
    </w:p>
    <w:p w:rsidR="00453FA1" w:rsidRDefault="0029084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Приложение</w:t>
      </w:r>
    </w:p>
    <w:p w:rsidR="00453FA1" w:rsidRDefault="0029084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 постановлению</w:t>
      </w:r>
    </w:p>
    <w:p w:rsidR="00453FA1" w:rsidRDefault="0029084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администрации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:rsidR="00453FA1" w:rsidRDefault="0029084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</w:t>
      </w:r>
    </w:p>
    <w:p w:rsidR="00453FA1" w:rsidRDefault="0029084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от 18.11.2024 № 27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ПРОГРАММА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 w:cs="Times New Roman"/>
          <w:b w:val="0"/>
          <w:sz w:val="16"/>
          <w:szCs w:val="16"/>
        </w:rPr>
        <w:t>на территории муниципального образования сельское поселение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</w:t>
      </w:r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 на 2025 год</w:t>
      </w: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  <w:lang w:bidi="en-US"/>
        </w:rPr>
        <w:t>I</w:t>
      </w:r>
      <w:r>
        <w:rPr>
          <w:rFonts w:ascii="Times New Roman" w:hAnsi="Times New Roman" w:cs="Times New Roman"/>
          <w:b w:val="0"/>
          <w:sz w:val="16"/>
          <w:szCs w:val="1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края, характеристика проблем, на решение которых направлена Программа</w:t>
      </w:r>
    </w:p>
    <w:p w:rsidR="00453FA1" w:rsidRDefault="00453FA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Объектами при осуществлении вида муниципального контроля являются: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Главной задачей администрации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 (далее -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За текущий период 2024 года в рамках муниципального контроля в сфере благоустройства на территории Верх-</w:t>
      </w:r>
      <w:proofErr w:type="spellStart"/>
      <w:r>
        <w:rPr>
          <w:rFonts w:ascii="Times New Roman" w:hAnsi="Times New Roman" w:cs="Times New Roman"/>
          <w:b w:val="0"/>
          <w:bCs/>
          <w:sz w:val="16"/>
          <w:szCs w:val="16"/>
        </w:rPr>
        <w:t>Камышенского</w:t>
      </w:r>
      <w:proofErr w:type="spellEnd"/>
      <w:r>
        <w:rPr>
          <w:rFonts w:ascii="Times New Roman" w:hAnsi="Times New Roman" w:cs="Times New Roman"/>
          <w:b w:val="0"/>
          <w:bCs/>
          <w:sz w:val="16"/>
          <w:szCs w:val="16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Эксперты и представители экспертных организаций к проведению проверок не привлекались.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Случаи причинения субъектами контроля вреда охраняемым законом ценностям не установлены.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2024 году осуществлено информирование подконтрольных субъектов о необходимости соблюдения обязательных требований.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16"/>
          <w:szCs w:val="16"/>
        </w:rPr>
      </w:pPr>
      <w:r>
        <w:rPr>
          <w:rFonts w:ascii="Times New Roman" w:hAnsi="Times New Roman" w:cs="Times New Roman"/>
          <w:b w:val="0"/>
          <w:bCs/>
          <w:sz w:val="16"/>
          <w:szCs w:val="16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2024 год не утверждался. 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Проведённая администрацией в 2024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Для устранения указанных рисков деятельность администрации в 2025 году будет сосредоточена на следующих направлениях: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стимулирование добросовестного соблюдения обязательных требований всеми контролируемыми лицами;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FA1" w:rsidRDefault="00453FA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II. Цели и задачи реализации Программы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1. Целями реализации Программы являются: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предупреждение нарушений обязательных требований в сфере благоустройства;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повышение прозрачности системы контрольно-надзорной деятельности.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2. Задачами реализации Программы являются: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укрепление системы профилактики нарушений обязательных требований;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самообследование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самообследования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в автоматизированном режиме не определены (ч.1 ст.51 № 248-ФЗ).</w:t>
      </w:r>
    </w:p>
    <w:p w:rsidR="00453FA1" w:rsidRDefault="00453FA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III. Перечень профилактических мероприятий, сроки (периодичность) их проведения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1. В соответствии с </w:t>
      </w:r>
      <w:r>
        <w:rPr>
          <w:rFonts w:ascii="Times New Roman" w:hAnsi="Times New Roman" w:cs="Times New Roman"/>
          <w:b w:val="0"/>
          <w:bCs/>
          <w:sz w:val="16"/>
          <w:szCs w:val="16"/>
        </w:rPr>
        <w:t>Положением о 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16"/>
          <w:szCs w:val="16"/>
        </w:rPr>
        <w:t>, утвержденным решением Собрания депутатов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 от 28.10.2021 № 24 «Об утверждении Положения </w:t>
      </w:r>
      <w:r>
        <w:rPr>
          <w:rFonts w:ascii="Times New Roman" w:hAnsi="Times New Roman" w:cs="Times New Roman"/>
          <w:b w:val="0"/>
          <w:bCs/>
          <w:sz w:val="16"/>
          <w:szCs w:val="16"/>
        </w:rPr>
        <w:t>о 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на территории муниципального образования Верх-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Камышенский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Алтайского края», проводятся следующие профилактические мероприятия: 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1) информирование;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>2) консультирование;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3) объявление предостережения;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4) профилактический визит.</w:t>
      </w:r>
    </w:p>
    <w:p w:rsidR="00453FA1" w:rsidRDefault="002908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164"/>
        <w:gridCol w:w="1843"/>
        <w:gridCol w:w="3685"/>
      </w:tblGrid>
      <w:tr w:rsidR="00453FA1" w:rsidRPr="003715EC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Сроки и периодичность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453FA1" w:rsidRPr="003715EC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Информирование контролируемых </w:t>
            </w: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br/>
              <w:t xml:space="preserve">и иных заинтересованных лиц </w:t>
            </w: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br/>
              <w:t>по вопросам соблюдения обязательных требований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посредством размещения сведений на официальном сайте контрольного органа в сети «Интернет»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http://zarinray.ru/admin/tree/842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Должностное лицо, ответственное за организацию </w:t>
            </w:r>
          </w:p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 проведение мероприятий Программы</w:t>
            </w:r>
          </w:p>
        </w:tc>
      </w:tr>
      <w:tr w:rsidR="00453FA1" w:rsidRPr="003715EC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Обобщение правоприменительной практики: подготовка и размещение </w:t>
            </w: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на официальном сайте в сети «Интернет»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 xml:space="preserve">http://zarinray.ru/admin/tree/842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доклада с результатами обобщения правоприменительной практики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Должностное лицо, ответственное за организацию </w:t>
            </w:r>
          </w:p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 проведение мероприятий Программы</w:t>
            </w:r>
          </w:p>
        </w:tc>
      </w:tr>
      <w:tr w:rsidR="00453FA1" w:rsidRPr="003715EC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Объявление предостережения о недопустимости нарушения обязательных требований</w:t>
            </w:r>
          </w:p>
          <w:p w:rsidR="00453FA1" w:rsidRDefault="00453F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Должностное лицо, ответственное за организацию </w:t>
            </w:r>
          </w:p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 проведение мероприятий Программы</w:t>
            </w:r>
          </w:p>
        </w:tc>
      </w:tr>
      <w:tr w:rsidR="00453FA1" w:rsidRPr="003715EC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Консультирование:</w:t>
            </w:r>
          </w:p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- в виде устных разъяснений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 телефону в виде устных разъяснений по телефону 8(38595)35-5-06,  на личном приеме по адресу: Алтайский край,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район, с. Верх-Камышенка, ул. Центральная, 30, либо в ходе проведения профилактического мероприятия, контрольного мероприятия;</w:t>
            </w:r>
          </w:p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- посредством размещения на официальном сайте контрольного органа </w:t>
            </w:r>
            <w:hyperlink r:id="rId13" w:history="1">
              <w:r>
                <w:rPr>
                  <w:rStyle w:val="a6"/>
                  <w:rFonts w:ascii="Times New Roman" w:eastAsia="Lucida Sans Unicode" w:hAnsi="Times New Roman" w:cs="Times New Roman"/>
                  <w:b w:val="0"/>
                  <w:sz w:val="16"/>
                  <w:szCs w:val="16"/>
                </w:rPr>
                <w:t>http://zarinray.ru/admin/tree/842</w:t>
              </w:r>
            </w:hyperlink>
          </w:p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письменного разъяснения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Должностное лицо, ответственное за организацию </w:t>
            </w:r>
          </w:p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 проведение мероприятий Программы</w:t>
            </w:r>
          </w:p>
        </w:tc>
      </w:tr>
      <w:tr w:rsidR="00453FA1" w:rsidRPr="003715EC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течение года,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Должностное лицо, ответственное за организацию </w:t>
            </w:r>
          </w:p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 проведение мероприятий Программы</w:t>
            </w:r>
          </w:p>
        </w:tc>
      </w:tr>
    </w:tbl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IV. Показатели результативности и эффективности Программы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804"/>
        <w:gridCol w:w="2835"/>
      </w:tblGrid>
      <w:tr w:rsidR="00453FA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Величина</w:t>
            </w:r>
          </w:p>
        </w:tc>
      </w:tr>
      <w:tr w:rsidR="0045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100%</w:t>
            </w:r>
          </w:p>
        </w:tc>
      </w:tr>
      <w:tr w:rsidR="00453FA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Исполнено/Не исполнено</w:t>
            </w:r>
          </w:p>
        </w:tc>
      </w:tr>
      <w:tr w:rsidR="00453F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Default="0029084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20% и более</w:t>
            </w:r>
          </w:p>
        </w:tc>
      </w:tr>
    </w:tbl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АДМИНИСТРАЦИЯ ВЕРХ-КАМЫШЕНСКОГО СЕЛЬСОВЕТА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ЗАРИНСКОГО РАЙОНА АЛТАЙСКОГО КРАЯ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20.11.2024                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                                                   № 28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Об утверждении регламента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реали¬зации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полномочий администратора доходов бюджета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муниципального образования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</w:t>
      </w:r>
    </w:p>
    <w:p w:rsidR="00453FA1" w:rsidRDefault="003715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по взысканию дебиторс</w:t>
      </w:r>
      <w:r w:rsidR="00290848"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кой задолженности по платежам в бюджет, пеням и штрафам по ним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 Алтайского края, повышения эффективности работы с просроченной дебиторской задолженностью и принятие своевременных мер по ее взысканию, руководствуясь  Уставом  муниципального образования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 Алтайского края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ПОСТАНОВЛЯЮ:</w:t>
      </w:r>
    </w:p>
    <w:p w:rsidR="00453FA1" w:rsidRDefault="00290848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1. Утвердить прилагаемый регламент реализации полномочий администратора доходов бюджета муниципального образования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по взысканию дебиторской задолженности по платежам в бюджет, пеням и штрафам по ним.</w:t>
      </w:r>
    </w:p>
    <w:p w:rsidR="00453FA1" w:rsidRDefault="00290848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2. Признать утратившим силу постановление Администрации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от 19.05.2023 № 36 «Об утверждении регламента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реали¬зации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полномочий администратора доходов бюджета муниципального образования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по взысканию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дебиторс¬кой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задолженности по платежам в бюджет, пеням и штрафам по ним»</w:t>
      </w:r>
      <w:r w:rsidR="00715300" w:rsidRPr="003715EC">
        <w:rPr>
          <w:color w:val="000000"/>
          <w:sz w:val="26"/>
          <w:szCs w:val="26"/>
          <w:lang w:val="ru-RU" w:bidi="ru-RU"/>
        </w:rPr>
        <w:t xml:space="preserve"> </w:t>
      </w:r>
      <w:r w:rsidR="00715300" w:rsidRPr="003715EC">
        <w:rPr>
          <w:rFonts w:ascii="Times New Roman" w:eastAsia="SimSun" w:hAnsi="Times New Roman" w:cs="Times New Roman"/>
          <w:bCs/>
          <w:sz w:val="16"/>
          <w:szCs w:val="16"/>
          <w:lang w:val="ru-RU"/>
        </w:rPr>
        <w:t>(в ред. от 25.10.2023 № 47)</w:t>
      </w: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.</w:t>
      </w:r>
    </w:p>
    <w:p w:rsidR="00453FA1" w:rsidRDefault="00290848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3. Настоящее постановление подлежит обнародованию в установленном порядке.</w:t>
      </w:r>
    </w:p>
    <w:p w:rsidR="00453FA1" w:rsidRDefault="00290848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4. Контроль за исполнением настоящего постановления оставляю за собой.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/>
          <w:bCs/>
          <w:sz w:val="16"/>
          <w:szCs w:val="16"/>
          <w:lang w:val="ru-RU"/>
        </w:rPr>
        <w:t>Глава сельсовета                                                               В.В. Фишер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УТВЕРЖДЕН</w:t>
      </w:r>
    </w:p>
    <w:p w:rsidR="00453FA1" w:rsidRDefault="0029084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Постановлением Администрации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сельсовета </w:t>
      </w:r>
    </w:p>
    <w:p w:rsidR="00453FA1" w:rsidRDefault="0029084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от 20.11.2024 № 28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РЕГЛАМЕНТ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реализации полномочий администратора доходов бюджета муниципального образования 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по взысканию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дебиторс¬кой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задолженности по платежам в бюджет, пеням и штрафам по ним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Общие положения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1. Настоящий Регламент разработан 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(далее - местный бюджет), сокращение просроченной дебиторской задолженности и принятия, своевременных мер по ее взысканию, администрируемых Администрацией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Мероприятия по недопущению образования просроченной дебиторской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задолженности по доходам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4. Сотрудник Администрации, наделенный соответствующими полномочиями: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как за администратором доходов местного бюджета, в том числе: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 своевременным начислением неустойки (штрафов, пени);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наличия сведений о взыскании с должника денежных средств в рамках исполнительного производства;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наличия сведений о возбуждении в отношении должника дела о банкротстве;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lastRenderedPageBreak/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Мероприятия по урегулированию дебиторской задолженности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по доходам в досудебном порядке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направление требование должнику о погашении задолженности;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направление претензии должнику о погашении задолженности в досудебном порядке;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сельсовета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Верх-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 района Алтайского края при предъявлении (объединении) требований в деле о банкротстве и в процедурах, применяемых в деле о банкротстве.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6. Сотрудником бухгалтерии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производится расчет задолженности. Информация доводится в письменном виде до руководителя администратора доходов местного бюджета (далее- глава сельсовета).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Глава сельсовета направляет должнику требование (претензия) с приложением расчета задолженности о ее погашении в пятнадцатидневный срок со дня его получения.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8. В требовании (претензии) указываются: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наименование должника;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3) период образования просрочки внесения платы;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4) сумма просроченной дебиторской задолженности по платежам, пени;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5) сумма штрафных санкций (при их наличии);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7) реквизиты для перечисления просроченной дебиторской задолженности;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Требование (претензия) подписывается главой сельсовета.</w:t>
      </w:r>
    </w:p>
    <w:p w:rsidR="00453FA1" w:rsidRDefault="0029084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глава сельсовета в течение 10 рабочих дней подготавливает следующие документы для подачи искового заявления в суд: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копии учредительных документов (для юридических лиц);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4) расчет платы с указанием сумм основного долга, пени, штрафных санкций;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10. Сотрудник бухгалтерии администрации, наделенный соответствующими полномочиями, вправе запросить информацию о ходе исполнения договора (муниципального контракта, соглашения) у главы сельсовета, как у уполномоченного лица, ответственного за контроль исполнения заключенных договоров (муниципальных контрактов, соглашений) или за приемку товаров (выполненных работ, оказанных услуг).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Мероприятия по принудительному взысканию дебиторской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задолженности по доходам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13. Глава сельсовета,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14. В случае если до вынесения решения суда требования об уплате исполнены должником добровольно, глава сельсовета, наделенный соответствующими полномочиями, в установленном порядке заявляет об отказе от иска.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15.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16. Документы о ходе </w:t>
      </w:r>
      <w:proofErr w:type="spellStart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претензионно</w:t>
      </w:r>
      <w:proofErr w:type="spellEnd"/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-исковой работы по взысканию задолженности, в том числе судебные акты, на бумажном носителе хранятся в бухгалтерии администрации.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lastRenderedPageBreak/>
        <w:t>Мероприятия по взысканию просроченной дебиторской</w:t>
      </w:r>
    </w:p>
    <w:p w:rsidR="00453FA1" w:rsidRDefault="002908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задолженности в рамках исполнительного производства</w:t>
      </w:r>
    </w:p>
    <w:p w:rsidR="00453FA1" w:rsidRDefault="00453FA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18. В течение 10 рабочих дней со дня поступления исполнительного документа сотрудник бухгалтерии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бухгалтерии администрации, наделенный соответствующими полномочиями и глава сельсовета осуществляют информационное взаимодействие со службой судебных приставов, в том числе проводят следующие мероприятия: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1) направляют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 сумме непогашенной задолженности по исполнительному документу;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 наличии данных об объявлении розыска должника, его имущества;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2) глава сельсовета организует и проводит рабочие встречи со службой судебных приставов о результатах работы по исполнительному производству;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3) осуществляют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453FA1" w:rsidRDefault="00290848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4)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453FA1" w:rsidRDefault="00290848">
      <w:pPr>
        <w:suppressAutoHyphens/>
        <w:spacing w:after="0" w:line="240" w:lineRule="auto"/>
        <w:ind w:firstLine="708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bCs/>
          <w:sz w:val="16"/>
          <w:szCs w:val="16"/>
          <w:lang w:val="ru-RU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453FA1">
      <w:pPr>
        <w:suppressAutoHyphens/>
        <w:spacing w:after="0" w:line="240" w:lineRule="auto"/>
        <w:jc w:val="left"/>
        <w:rPr>
          <w:rFonts w:ascii="Times New Roman" w:eastAsia="SimSun" w:hAnsi="Times New Roman" w:cs="Times New Roman"/>
          <w:bCs/>
          <w:sz w:val="16"/>
          <w:szCs w:val="16"/>
          <w:lang w:val="ru-RU"/>
        </w:rPr>
      </w:pPr>
    </w:p>
    <w:p w:rsidR="00453FA1" w:rsidRDefault="0029084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</w:p>
    <w:p w:rsidR="00453FA1" w:rsidRDefault="00290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val="ru-RU"/>
        </w:rPr>
        <w:t xml:space="preserve"> </w:t>
      </w: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453FA1" w:rsidRDefault="002908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СБОРНИК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муниципальных правовых актов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муниципального образования Верх-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№ 7 «29» ноября 2024 года»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Учредители: Собрание депутатов </w:t>
      </w:r>
      <w:r>
        <w:rPr>
          <w:rFonts w:ascii="Times New Roman" w:hAnsi="Times New Roman" w:cs="Times New Roman"/>
          <w:sz w:val="18"/>
          <w:szCs w:val="18"/>
          <w:lang w:val="ru-RU"/>
        </w:rPr>
        <w:t>Верх-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 и Администрация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Верх-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края.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Адрес учредителя: 659131, Алтайский край,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район, с. Верх-Камышенка, ул. Центральная, д. 30.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Тираж 3 экз.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Распространяется бесплатно.</w:t>
      </w:r>
    </w:p>
    <w:p w:rsidR="00453FA1" w:rsidRDefault="00453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453FA1">
      <w:footerReference w:type="default" r:id="rId14"/>
      <w:pgSz w:w="11905" w:h="16837"/>
      <w:pgMar w:top="851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BC" w:rsidRDefault="00BC79BC">
      <w:pPr>
        <w:spacing w:line="240" w:lineRule="auto"/>
      </w:pPr>
      <w:r>
        <w:separator/>
      </w:r>
    </w:p>
  </w:endnote>
  <w:endnote w:type="continuationSeparator" w:id="0">
    <w:p w:rsidR="00BC79BC" w:rsidRDefault="00BC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rdiaUPC">
    <w:altName w:val="Segoe Print"/>
    <w:charset w:val="00"/>
    <w:family w:val="swiss"/>
    <w:pitch w:val="default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19208"/>
      <w:docPartObj>
        <w:docPartGallery w:val="AutoText"/>
      </w:docPartObj>
    </w:sdtPr>
    <w:sdtEndPr/>
    <w:sdtContent>
      <w:p w:rsidR="00453FA1" w:rsidRDefault="00290848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23F">
          <w:rPr>
            <w:noProof/>
          </w:rPr>
          <w:t>4</w:t>
        </w:r>
        <w:r>
          <w:fldChar w:fldCharType="end"/>
        </w:r>
      </w:p>
    </w:sdtContent>
  </w:sdt>
  <w:p w:rsidR="00453FA1" w:rsidRDefault="00453FA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BC" w:rsidRDefault="00BC79BC">
      <w:pPr>
        <w:spacing w:after="0"/>
      </w:pPr>
      <w:r>
        <w:separator/>
      </w:r>
    </w:p>
  </w:footnote>
  <w:footnote w:type="continuationSeparator" w:id="0">
    <w:p w:rsidR="00BC79BC" w:rsidRDefault="00BC79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20B09"/>
    <w:rsid w:val="0003327A"/>
    <w:rsid w:val="00042E95"/>
    <w:rsid w:val="00042F06"/>
    <w:rsid w:val="000647C5"/>
    <w:rsid w:val="00075C68"/>
    <w:rsid w:val="00082254"/>
    <w:rsid w:val="00082F27"/>
    <w:rsid w:val="00094757"/>
    <w:rsid w:val="000A4790"/>
    <w:rsid w:val="000C6AB8"/>
    <w:rsid w:val="000C6B19"/>
    <w:rsid w:val="000D5A25"/>
    <w:rsid w:val="000E2E4B"/>
    <w:rsid w:val="000F3A70"/>
    <w:rsid w:val="000F7F81"/>
    <w:rsid w:val="0015223F"/>
    <w:rsid w:val="00184D9C"/>
    <w:rsid w:val="001A61C4"/>
    <w:rsid w:val="001B09CC"/>
    <w:rsid w:val="001B163C"/>
    <w:rsid w:val="002011D4"/>
    <w:rsid w:val="0020129C"/>
    <w:rsid w:val="002060AF"/>
    <w:rsid w:val="002073A6"/>
    <w:rsid w:val="002130FB"/>
    <w:rsid w:val="002175EE"/>
    <w:rsid w:val="0022083F"/>
    <w:rsid w:val="00232780"/>
    <w:rsid w:val="0024118E"/>
    <w:rsid w:val="0025634B"/>
    <w:rsid w:val="00281C7B"/>
    <w:rsid w:val="00287488"/>
    <w:rsid w:val="00290848"/>
    <w:rsid w:val="002919EC"/>
    <w:rsid w:val="002A234C"/>
    <w:rsid w:val="002C0C41"/>
    <w:rsid w:val="002F15B1"/>
    <w:rsid w:val="002F1E77"/>
    <w:rsid w:val="00301D89"/>
    <w:rsid w:val="0031123F"/>
    <w:rsid w:val="003156D1"/>
    <w:rsid w:val="003342DA"/>
    <w:rsid w:val="00337D3D"/>
    <w:rsid w:val="003452D5"/>
    <w:rsid w:val="00352703"/>
    <w:rsid w:val="00352B3F"/>
    <w:rsid w:val="00361ACD"/>
    <w:rsid w:val="00362CA0"/>
    <w:rsid w:val="00365BDD"/>
    <w:rsid w:val="003715EC"/>
    <w:rsid w:val="0037598C"/>
    <w:rsid w:val="00390477"/>
    <w:rsid w:val="003B5BF7"/>
    <w:rsid w:val="003C4D66"/>
    <w:rsid w:val="003D0F2F"/>
    <w:rsid w:val="003E2684"/>
    <w:rsid w:val="003F4E29"/>
    <w:rsid w:val="00405986"/>
    <w:rsid w:val="00444779"/>
    <w:rsid w:val="004468F9"/>
    <w:rsid w:val="00447373"/>
    <w:rsid w:val="00453FA1"/>
    <w:rsid w:val="0046759C"/>
    <w:rsid w:val="00480D19"/>
    <w:rsid w:val="004A1CC3"/>
    <w:rsid w:val="004B6E67"/>
    <w:rsid w:val="004C11D6"/>
    <w:rsid w:val="004D3C8F"/>
    <w:rsid w:val="00505579"/>
    <w:rsid w:val="00506FAC"/>
    <w:rsid w:val="0051387A"/>
    <w:rsid w:val="0054523D"/>
    <w:rsid w:val="0054772A"/>
    <w:rsid w:val="00553C75"/>
    <w:rsid w:val="00564745"/>
    <w:rsid w:val="005849A5"/>
    <w:rsid w:val="00597172"/>
    <w:rsid w:val="00597E80"/>
    <w:rsid w:val="005A03DE"/>
    <w:rsid w:val="005C39B3"/>
    <w:rsid w:val="005D2A02"/>
    <w:rsid w:val="005E2CE1"/>
    <w:rsid w:val="005E5395"/>
    <w:rsid w:val="005F49EB"/>
    <w:rsid w:val="0061723B"/>
    <w:rsid w:val="00663E67"/>
    <w:rsid w:val="00670945"/>
    <w:rsid w:val="00694D2F"/>
    <w:rsid w:val="00696E20"/>
    <w:rsid w:val="00714280"/>
    <w:rsid w:val="00715300"/>
    <w:rsid w:val="007234EC"/>
    <w:rsid w:val="00736E2B"/>
    <w:rsid w:val="00761518"/>
    <w:rsid w:val="00782C00"/>
    <w:rsid w:val="00782C74"/>
    <w:rsid w:val="007959B8"/>
    <w:rsid w:val="007A0EA0"/>
    <w:rsid w:val="007A5DE0"/>
    <w:rsid w:val="007C5F77"/>
    <w:rsid w:val="007D08BF"/>
    <w:rsid w:val="007E3ACE"/>
    <w:rsid w:val="007F7DB3"/>
    <w:rsid w:val="0081131F"/>
    <w:rsid w:val="0083005D"/>
    <w:rsid w:val="00830EDC"/>
    <w:rsid w:val="00836552"/>
    <w:rsid w:val="0083667E"/>
    <w:rsid w:val="008502C7"/>
    <w:rsid w:val="00851DC1"/>
    <w:rsid w:val="00871127"/>
    <w:rsid w:val="00874C9D"/>
    <w:rsid w:val="0088102A"/>
    <w:rsid w:val="00891C82"/>
    <w:rsid w:val="008C1D03"/>
    <w:rsid w:val="008D0147"/>
    <w:rsid w:val="008F4AA8"/>
    <w:rsid w:val="008F57CA"/>
    <w:rsid w:val="008F7803"/>
    <w:rsid w:val="0091027A"/>
    <w:rsid w:val="00921127"/>
    <w:rsid w:val="00934CDE"/>
    <w:rsid w:val="0093520E"/>
    <w:rsid w:val="0094337B"/>
    <w:rsid w:val="00963E21"/>
    <w:rsid w:val="009A26E0"/>
    <w:rsid w:val="009A39B8"/>
    <w:rsid w:val="009A7517"/>
    <w:rsid w:val="009D18D0"/>
    <w:rsid w:val="009D4A5C"/>
    <w:rsid w:val="009F02EB"/>
    <w:rsid w:val="00A30588"/>
    <w:rsid w:val="00A37222"/>
    <w:rsid w:val="00A55985"/>
    <w:rsid w:val="00A6737F"/>
    <w:rsid w:val="00A9543C"/>
    <w:rsid w:val="00AA59FB"/>
    <w:rsid w:val="00AB7C07"/>
    <w:rsid w:val="00AD358C"/>
    <w:rsid w:val="00AD523F"/>
    <w:rsid w:val="00AF18C4"/>
    <w:rsid w:val="00B338CB"/>
    <w:rsid w:val="00B56C10"/>
    <w:rsid w:val="00B639B8"/>
    <w:rsid w:val="00B75816"/>
    <w:rsid w:val="00B76028"/>
    <w:rsid w:val="00B87103"/>
    <w:rsid w:val="00BB23C8"/>
    <w:rsid w:val="00BC38E4"/>
    <w:rsid w:val="00BC79BC"/>
    <w:rsid w:val="00BD34CF"/>
    <w:rsid w:val="00BE3ABD"/>
    <w:rsid w:val="00C32376"/>
    <w:rsid w:val="00C3689F"/>
    <w:rsid w:val="00C509AA"/>
    <w:rsid w:val="00C52205"/>
    <w:rsid w:val="00C61DD9"/>
    <w:rsid w:val="00C7410F"/>
    <w:rsid w:val="00C76BFA"/>
    <w:rsid w:val="00C86732"/>
    <w:rsid w:val="00CD2083"/>
    <w:rsid w:val="00CE4930"/>
    <w:rsid w:val="00CF2FAC"/>
    <w:rsid w:val="00CF554F"/>
    <w:rsid w:val="00D51AE9"/>
    <w:rsid w:val="00D556DD"/>
    <w:rsid w:val="00D6550D"/>
    <w:rsid w:val="00D70CC7"/>
    <w:rsid w:val="00D74A6A"/>
    <w:rsid w:val="00D8459E"/>
    <w:rsid w:val="00DB39F3"/>
    <w:rsid w:val="00DC1C0F"/>
    <w:rsid w:val="00DD197D"/>
    <w:rsid w:val="00DD3C40"/>
    <w:rsid w:val="00DE43EF"/>
    <w:rsid w:val="00DF2169"/>
    <w:rsid w:val="00E26E4E"/>
    <w:rsid w:val="00E34E89"/>
    <w:rsid w:val="00E67979"/>
    <w:rsid w:val="00E738D5"/>
    <w:rsid w:val="00E81294"/>
    <w:rsid w:val="00E91085"/>
    <w:rsid w:val="00E92A88"/>
    <w:rsid w:val="00EA4A7D"/>
    <w:rsid w:val="00EA6C6A"/>
    <w:rsid w:val="00EB3DFF"/>
    <w:rsid w:val="00EB7594"/>
    <w:rsid w:val="00ED1333"/>
    <w:rsid w:val="00EF0A75"/>
    <w:rsid w:val="00EF383E"/>
    <w:rsid w:val="00EF3C4A"/>
    <w:rsid w:val="00EF6894"/>
    <w:rsid w:val="00F003C8"/>
    <w:rsid w:val="00F11EEF"/>
    <w:rsid w:val="00F151B5"/>
    <w:rsid w:val="00F2391F"/>
    <w:rsid w:val="00F46117"/>
    <w:rsid w:val="00F832C2"/>
    <w:rsid w:val="00F83EB2"/>
    <w:rsid w:val="00F93F75"/>
    <w:rsid w:val="00FA1A60"/>
    <w:rsid w:val="00FA5890"/>
    <w:rsid w:val="00FC45C8"/>
    <w:rsid w:val="00FE1249"/>
    <w:rsid w:val="329C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1D10"/>
  <w15:docId w15:val="{71934244-9377-4160-9A3F-7CA0ADFA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jc w:val="both"/>
    </w:pPr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qFormat/>
    <w:pPr>
      <w:keepNext/>
      <w:spacing w:after="0" w:line="360" w:lineRule="auto"/>
      <w:jc w:val="left"/>
      <w:outlineLvl w:val="6"/>
    </w:pPr>
    <w:rPr>
      <w:rFonts w:ascii="Times New Roman" w:eastAsia="Times New Roman" w:hAnsi="Times New Roman" w:cs="Times New Roman"/>
      <w:b/>
      <w:sz w:val="24"/>
      <w:lang w:val="ru-RU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left"/>
      <w:outlineLvl w:val="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line number"/>
    <w:basedOn w:val="a0"/>
    <w:uiPriority w:val="99"/>
    <w:semiHidden/>
    <w:unhideWhenUsed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paragraph" w:styleId="ac">
    <w:name w:val="Plain Text"/>
    <w:basedOn w:val="a"/>
    <w:link w:val="ad"/>
    <w:unhideWhenUsed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paragraph" w:styleId="31">
    <w:name w:val="Body Text Indent 3"/>
    <w:basedOn w:val="a"/>
    <w:link w:val="3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lang w:val="ru-RU"/>
    </w:rPr>
  </w:style>
  <w:style w:type="paragraph" w:styleId="ae">
    <w:name w:val="annotation text"/>
    <w:basedOn w:val="a"/>
    <w:link w:val="af"/>
    <w:unhideWhenUsed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paragraph" w:styleId="af0">
    <w:name w:val="annotation subject"/>
    <w:basedOn w:val="ae"/>
    <w:next w:val="ae"/>
    <w:link w:val="af1"/>
    <w:unhideWhenUsed/>
    <w:rPr>
      <w:b/>
      <w:bCs/>
    </w:rPr>
  </w:style>
  <w:style w:type="paragraph" w:styleId="af2">
    <w:name w:val="Document Map"/>
    <w:basedOn w:val="a"/>
    <w:link w:val="af3"/>
    <w:semiHidden/>
    <w:unhideWhenUsed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uiPriority w:val="99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paragraph" w:styleId="af8">
    <w:name w:val="Body Text Indent"/>
    <w:basedOn w:val="a"/>
    <w:link w:val="af9"/>
    <w:unhideWhenUsed/>
    <w:pPr>
      <w:spacing w:after="120"/>
      <w:ind w:left="283"/>
    </w:pPr>
  </w:style>
  <w:style w:type="paragraph" w:styleId="afa">
    <w:name w:val="Title"/>
    <w:basedOn w:val="a"/>
    <w:next w:val="a"/>
    <w:link w:val="afb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Indent 2"/>
    <w:basedOn w:val="a"/>
    <w:link w:val="24"/>
    <w:unhideWhenUsed/>
    <w:pPr>
      <w:spacing w:after="120" w:line="480" w:lineRule="auto"/>
      <w:ind w:left="283"/>
    </w:pPr>
  </w:style>
  <w:style w:type="paragraph" w:styleId="aff">
    <w:name w:val="Subtitle"/>
    <w:basedOn w:val="a"/>
    <w:next w:val="a"/>
    <w:link w:val="af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qFormat/>
    <w:rPr>
      <w:rFonts w:eastAsia="MS Mincho"/>
      <w:sz w:val="22"/>
      <w:szCs w:val="22"/>
      <w:lang w:val="ru-RU"/>
    </w:rPr>
  </w:style>
  <w:style w:type="character" w:customStyle="1" w:styleId="af7">
    <w:name w:val="Основной текст Знак"/>
    <w:basedOn w:val="a0"/>
    <w:link w:val="af6"/>
    <w:uiPriority w:val="99"/>
    <w:rPr>
      <w:rFonts w:ascii="Times New Roman" w:eastAsia="Times New Roman" w:hAnsi="Times New Roman" w:cs="Times New Roman"/>
      <w:sz w:val="26"/>
      <w:lang w:val="ru-RU"/>
    </w:rPr>
  </w:style>
  <w:style w:type="paragraph" w:styleId="aff2">
    <w:name w:val="No Spacing"/>
    <w:uiPriority w:val="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List Paragraph"/>
    <w:basedOn w:val="a"/>
    <w:uiPriority w:val="1"/>
    <w:qFormat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9">
    <w:name w:val="Основной текст с отступом Знак"/>
    <w:basedOn w:val="a0"/>
    <w:link w:val="af8"/>
  </w:style>
  <w:style w:type="character" w:customStyle="1" w:styleId="ab">
    <w:name w:val="Текст выноски Знак"/>
    <w:basedOn w:val="a0"/>
    <w:link w:val="aa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ff0">
    <w:name w:val="Подзаголовок Знак"/>
    <w:basedOn w:val="a0"/>
    <w:link w:val="a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f6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5">
    <w:name w:val="Верхний колонтитул Знак"/>
    <w:basedOn w:val="a0"/>
    <w:link w:val="af4"/>
    <w:uiPriority w:val="99"/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Текст примечания Знак"/>
    <w:basedOn w:val="a0"/>
    <w:link w:val="ae"/>
    <w:rPr>
      <w:rFonts w:ascii="Times New Roman" w:eastAsia="Times New Roman" w:hAnsi="Times New Roman" w:cs="Times New Roman"/>
      <w:lang w:val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MS Mincho" w:hAnsi="Times New Roman" w:cs="Times New Roman"/>
      <w:sz w:val="28"/>
      <w:lang w:val="ru-RU"/>
    </w:rPr>
  </w:style>
  <w:style w:type="character" w:customStyle="1" w:styleId="af3">
    <w:name w:val="Схема документа Знак"/>
    <w:basedOn w:val="a0"/>
    <w:link w:val="af2"/>
    <w:semiHidden/>
    <w:rPr>
      <w:rFonts w:ascii="Tahoma" w:eastAsia="Times New Roman" w:hAnsi="Tahoma" w:cs="Tahoma"/>
      <w:shd w:val="clear" w:color="auto" w:fill="000080"/>
      <w:lang w:val="ru-RU"/>
    </w:rPr>
  </w:style>
  <w:style w:type="character" w:customStyle="1" w:styleId="ad">
    <w:name w:val="Текст Знак"/>
    <w:basedOn w:val="a0"/>
    <w:link w:val="ac"/>
    <w:rPr>
      <w:rFonts w:ascii="Courier New" w:eastAsia="MS Mincho" w:hAnsi="Courier New" w:cs="Times New Roman"/>
      <w:lang w:val="ru-RU"/>
    </w:rPr>
  </w:style>
  <w:style w:type="character" w:customStyle="1" w:styleId="af1">
    <w:name w:val="Тема примечания Знак"/>
    <w:basedOn w:val="af"/>
    <w:link w:val="af0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4">
    <w:name w:val="Содержимое таблицы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2"/>
      <w:sz w:val="21"/>
      <w:szCs w:val="24"/>
      <w:lang w:eastAsia="ar-SA"/>
    </w:rPr>
  </w:style>
  <w:style w:type="paragraph" w:customStyle="1" w:styleId="15">
    <w:name w:val="Заголовок №1"/>
    <w:basedOn w:val="a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ff5">
    <w:name w:val="Подпись к таблице"/>
    <w:basedOn w:val="a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6">
    <w:name w:val="Заголовок таблицы"/>
    <w:basedOn w:val="aff4"/>
    <w:pPr>
      <w:jc w:val="center"/>
    </w:pPr>
    <w:rPr>
      <w:b/>
      <w:bCs/>
    </w:rPr>
  </w:style>
  <w:style w:type="paragraph" w:customStyle="1" w:styleId="ConsNormal">
    <w:name w:val="ConsNormal"/>
    <w:pPr>
      <w:snapToGrid w:val="0"/>
      <w:ind w:firstLine="720"/>
    </w:pPr>
    <w:rPr>
      <w:rFonts w:eastAsia="Times New Roman" w:cs="Times New Roman"/>
    </w:rPr>
  </w:style>
  <w:style w:type="paragraph" w:customStyle="1" w:styleId="aff7">
    <w:name w:val="Знак Знак Знак Знак Знак Знак Знак Знак Знак"/>
    <w:basedOn w:val="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</w:style>
  <w:style w:type="character" w:customStyle="1" w:styleId="25">
    <w:name w:val="Основной текст (2) + Полужирный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0"/>
      <w:szCs w:val="40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Symbol" w:hAnsi="Symbol" w:hint="default"/>
    </w:rPr>
  </w:style>
  <w:style w:type="character" w:customStyle="1" w:styleId="211">
    <w:name w:val="Основной текст (2) + 1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16">
    <w:name w:val="Основной шрифт абзаца1"/>
  </w:style>
  <w:style w:type="character" w:customStyle="1" w:styleId="RTFNum21">
    <w:name w:val="RTF_Num 2 1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aff8">
    <w:name w:val="Символ нумерации"/>
  </w:style>
  <w:style w:type="character" w:customStyle="1" w:styleId="aff9">
    <w:name w:val="Название Знак"/>
    <w:link w:val="17"/>
    <w:locked/>
    <w:rPr>
      <w:b/>
      <w:sz w:val="28"/>
      <w:lang w:val="ru-RU" w:eastAsia="ru-RU" w:bidi="ar-SA"/>
    </w:rPr>
  </w:style>
  <w:style w:type="paragraph" w:customStyle="1" w:styleId="17">
    <w:name w:val="1"/>
    <w:basedOn w:val="a"/>
    <w:next w:val="afa"/>
    <w:link w:val="aff9"/>
    <w:qFormat/>
    <w:pPr>
      <w:spacing w:after="0" w:line="240" w:lineRule="auto"/>
      <w:jc w:val="center"/>
    </w:pPr>
    <w:rPr>
      <w:b/>
      <w:sz w:val="28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4"/>
      <w:lang w:val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8">
    <w:name w:val="Обычный1"/>
    <w:pPr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Nonformat">
    <w:name w:val="Nonformat"/>
    <w:basedOn w:val="18"/>
    <w:pPr>
      <w:ind w:firstLine="0"/>
    </w:pPr>
    <w:rPr>
      <w:rFonts w:ascii="Consultant" w:hAnsi="Consultant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Times New Roman"/>
      <w:snapToGrid w:val="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13" Type="http://schemas.openxmlformats.org/officeDocument/2006/relationships/hyperlink" Target="http://zarinray.ru/admin/tree/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nventarizatciya_obtzektov/" TargetMode="External"/><Relationship Id="rId12" Type="http://schemas.openxmlformats.org/officeDocument/2006/relationships/hyperlink" Target="http://zarinray.ru/selsovety/verkhkam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arendnaya_pl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emlepolmzzo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9951-381B-4CC3-A804-2B3F1F87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Verh-Komysh</cp:lastModifiedBy>
  <cp:revision>10</cp:revision>
  <cp:lastPrinted>2024-10-22T05:42:00Z</cp:lastPrinted>
  <dcterms:created xsi:type="dcterms:W3CDTF">2024-11-21T06:56:00Z</dcterms:created>
  <dcterms:modified xsi:type="dcterms:W3CDTF">2024-11-22T02:42:00Z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F18ECEA1DB5F43C8BDC4D440B08D5CD3_12</vt:lpwstr>
  </property>
</Properties>
</file>