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7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52">
        <w:rPr>
          <w:rFonts w:ascii="Times New Roman" w:hAnsi="Times New Roman" w:cs="Times New Roman"/>
          <w:b/>
          <w:sz w:val="28"/>
          <w:szCs w:val="28"/>
        </w:rPr>
        <w:t>Разъяснение положений закона о гарантиях присяжным заседателям и необходимости участия отправлении правосудия.</w:t>
      </w:r>
    </w:p>
    <w:p w:rsidR="00E51952" w:rsidRPr="00E51952" w:rsidRDefault="00E51952" w:rsidP="00E51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«Конституция Российской Федерации гарантирует гражданам право на участие в отправлении правосудия, предоставив возможность стать присяжным заседателем.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Каждые четыре года исполнительно-распорядительный орган (администрация) муниципального образования на основании списков избирателей составляет общий и запасной список кандидатов в присяжные заседатели.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При возникновении необходимости вызова присяжных для работы, суд производит отбор нужного количества кандидатов в присяжные заседатели путем случайной выборки и направляет приглашения.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Для исполнения полномочий присяжного заседателя юридическое образование не требуется.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 Если Вас вызывают в качестве кандидата в присяжные заседатели необходимо в назначенное время явиться в суд по адресу, указанному в приглашении.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После отбора в коллегию и принятия присяги Вы приобретаете статус присяжного заседателя, если нужно его где-то подтвердить, судья выдаст соответствующую справку.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Опасаться санкций со стороны работодателя присяжному заседателю не стоит, на время исполнения обязанностей по осуществлению правосудия работодатель обязан освободить его от работы с сохранением места работы, а также гарантий и компенсаций, предусмотренных трудовым законодательством.  Увольнение присяжного заседателя или его перевод на другую работу по инициативе работодателя не допускается. Период участия лица в рассмотрении уголовного дела в качестве присяжного заседателя учитывается при исчислении всех видов трудового стажа.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За время исполнения присяжным заседателем его обязанностей суд выплачивает ему вознаграждение в размере половины должностного оклада судьи этого суда пропорционально числу дней участия присяжного в осуществлении правосудия, но не менее среднего заработка присяжного по месту его основной работы за такой период.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Суд возмещает присяжному заседателю командировочные и транспортные расходы на проезд к месту нахождения суда и обратно.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Присяжный заседатель наделяется гарантиями независимости и неприкосновенности, сопоставимыми с гарантиями федерального судьи.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>Лица, препятствующие присяжному заседателю исполнять свои обязанности, в том числе работодатели, несут ответственность в соответствии с законом (ст.294 Уголовного кодекса Российской Федерации, ст.17.5 Кодекса Российской Федерации об административных правонарушениях).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 Исполнение обязанностей присяжного заседателя — это почетная и важная миссия. </w:t>
      </w:r>
    </w:p>
    <w:p w:rsidR="001477A7" w:rsidRP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lastRenderedPageBreak/>
        <w:t xml:space="preserve">Неявка кандидата в присяжные заседатели в суд приводит к негативным последствиям, в виде срыва судебного процесса, отложения рассмотрения уголовного дела на длительный срок, что влечет за собой нарушение прав </w:t>
      </w:r>
    </w:p>
    <w:p w:rsidR="00E51952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потерпевших и подсудимых на рассмотрение уголовного дела в разумный срок. </w:t>
      </w:r>
    </w:p>
    <w:p w:rsidR="001477A7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>Если Вы получите приглашение прийти в суд для исполнения обязанностей присяжного заседателя не оставайтесь безучастными, воспользуйтесь возможностью принять участие в отправлении правосудия, явитесь в суд и вынесите решение как подобает свободному гражданину и справедливому человеку».</w:t>
      </w:r>
    </w:p>
    <w:p w:rsidR="00E51952" w:rsidRPr="00E51952" w:rsidRDefault="00E51952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7A7" w:rsidRPr="00E51952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477A7" w:rsidRPr="00E51952" w:rsidRDefault="00620993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477A7" w:rsidRPr="00E51952">
        <w:rPr>
          <w:rFonts w:ascii="Times New Roman" w:hAnsi="Times New Roman" w:cs="Times New Roman"/>
          <w:sz w:val="28"/>
          <w:szCs w:val="28"/>
        </w:rPr>
        <w:t xml:space="preserve">                    И.Е. Коршунова</w:t>
      </w:r>
    </w:p>
    <w:p w:rsidR="001477A7" w:rsidRPr="00E51952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7A7" w:rsidRPr="00E51952" w:rsidSect="001A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A7"/>
    <w:rsid w:val="001477A7"/>
    <w:rsid w:val="001A1E1F"/>
    <w:rsid w:val="00620993"/>
    <w:rsid w:val="00E5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2684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Воскресенка</cp:lastModifiedBy>
  <cp:revision>4</cp:revision>
  <dcterms:created xsi:type="dcterms:W3CDTF">2024-01-31T12:21:00Z</dcterms:created>
  <dcterms:modified xsi:type="dcterms:W3CDTF">2024-02-01T02:44:00Z</dcterms:modified>
</cp:coreProperties>
</file>