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8A41DC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="00A97BB1">
              <w:rPr>
                <w:rFonts w:ascii="Arial" w:hAnsi="Arial"/>
                <w:b/>
                <w:sz w:val="28"/>
                <w:szCs w:val="20"/>
              </w:rPr>
              <w:t xml:space="preserve">                     </w:t>
            </w:r>
            <w:r w:rsidRPr="00B90ED0">
              <w:rPr>
                <w:b/>
                <w:sz w:val="32"/>
                <w:szCs w:val="32"/>
              </w:rPr>
              <w:t>Р Е Ш Е Н И Е</w:t>
            </w:r>
            <w:r w:rsidR="00A97BB1">
              <w:rPr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1665" w:type="dxa"/>
          </w:tcPr>
          <w:p w:rsidR="004F0308" w:rsidRPr="00B90ED0" w:rsidRDefault="004F0308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F0308" w:rsidRPr="00B90ED0" w:rsidRDefault="004F0308" w:rsidP="004F0308">
      <w:pPr>
        <w:tabs>
          <w:tab w:val="left" w:pos="2000"/>
        </w:tabs>
        <w:suppressAutoHyphens/>
        <w:jc w:val="both"/>
      </w:pPr>
      <w:r w:rsidRPr="00B90ED0">
        <w:tab/>
      </w:r>
    </w:p>
    <w:p w:rsidR="004F0308" w:rsidRPr="00B90ED0" w:rsidRDefault="004F0308" w:rsidP="004F0308">
      <w:pPr>
        <w:suppressAutoHyphens/>
        <w:jc w:val="both"/>
      </w:pPr>
    </w:p>
    <w:p w:rsidR="004F0308" w:rsidRPr="00B90ED0" w:rsidRDefault="0047618F" w:rsidP="004F0308">
      <w:pPr>
        <w:suppressAutoHyphens/>
        <w:jc w:val="both"/>
        <w:rPr>
          <w:sz w:val="26"/>
        </w:rPr>
      </w:pPr>
      <w:r>
        <w:rPr>
          <w:sz w:val="26"/>
        </w:rPr>
        <w:t xml:space="preserve">     </w:t>
      </w:r>
      <w:r w:rsidR="008A41DC">
        <w:rPr>
          <w:sz w:val="26"/>
        </w:rPr>
        <w:t>15.04.</w:t>
      </w:r>
      <w:bookmarkStart w:id="0" w:name="_GoBack"/>
      <w:bookmarkEnd w:id="0"/>
      <w:r>
        <w:rPr>
          <w:sz w:val="26"/>
        </w:rPr>
        <w:t>2021</w:t>
      </w:r>
      <w:r w:rsidR="00713B6C">
        <w:rPr>
          <w:sz w:val="26"/>
        </w:rPr>
        <w:t xml:space="preserve">                                                                                                         </w:t>
      </w:r>
      <w:r w:rsidR="004F0308" w:rsidRPr="00B90ED0">
        <w:rPr>
          <w:sz w:val="26"/>
        </w:rPr>
        <w:t>№</w:t>
      </w:r>
      <w:r w:rsidR="00F35596">
        <w:rPr>
          <w:sz w:val="26"/>
        </w:rPr>
        <w:t xml:space="preserve"> </w:t>
      </w:r>
      <w:r w:rsidR="008A41DC">
        <w:rPr>
          <w:sz w:val="26"/>
        </w:rPr>
        <w:t>12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г.Заринск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1669FE" w:rsidRDefault="004F0308" w:rsidP="001669FE">
            <w:pPr>
              <w:keepNext/>
              <w:keepLine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62649">
              <w:rPr>
                <w:rFonts w:eastAsia="Calibri"/>
                <w:sz w:val="26"/>
                <w:szCs w:val="26"/>
                <w:lang w:eastAsia="en-US"/>
              </w:rPr>
              <w:t>«О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 передач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Адм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инистрацией Заринского района Алтайского края администраци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и Яновского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 сельсовет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  <w:p w:rsidR="004F0308" w:rsidRPr="00B90ED0" w:rsidRDefault="004F0308" w:rsidP="001669FE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Заринского района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B1C81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 xml:space="preserve">В соответствии с Бюджетным </w:t>
      </w:r>
      <w:hyperlink r:id="rId7" w:history="1">
        <w:r w:rsidRPr="00B90ED0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Российской Федерации,   Федеральным </w:t>
      </w:r>
      <w:hyperlink r:id="rId8" w:history="1">
        <w:r w:rsidRPr="00B90ED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Заринского района районный Совет народных депутатов, решением Заринского районного Совета народных депутатов от 2</w:t>
      </w:r>
      <w:r w:rsidR="009D1863"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 xml:space="preserve"> декабря 201</w:t>
      </w:r>
      <w:r>
        <w:rPr>
          <w:rFonts w:eastAsia="Calibri"/>
          <w:sz w:val="26"/>
          <w:szCs w:val="26"/>
          <w:lang w:eastAsia="en-US"/>
        </w:rPr>
        <w:t>5</w:t>
      </w:r>
      <w:r w:rsidR="001308CB">
        <w:rPr>
          <w:rFonts w:eastAsia="Calibri"/>
          <w:sz w:val="26"/>
          <w:szCs w:val="26"/>
          <w:lang w:eastAsia="en-US"/>
        </w:rPr>
        <w:t xml:space="preserve"> </w:t>
      </w:r>
      <w:r w:rsidRPr="00B90ED0">
        <w:rPr>
          <w:rFonts w:eastAsia="Calibri"/>
          <w:sz w:val="26"/>
          <w:szCs w:val="26"/>
          <w:lang w:eastAsia="en-US"/>
        </w:rPr>
        <w:t>года №</w:t>
      </w:r>
      <w:r w:rsidR="004F5686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42«</w:t>
      </w:r>
      <w:r w:rsidRPr="00FA4D58">
        <w:rPr>
          <w:sz w:val="26"/>
          <w:szCs w:val="26"/>
        </w:rPr>
        <w:t>Об утверждении Порядка заключения соглашений органами местного самоуправления Заринского района Алтайского края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 Заринский районный Совет народных депутатов </w:t>
      </w:r>
    </w:p>
    <w:p w:rsidR="004F0308" w:rsidRPr="00B90ED0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F5686" w:rsidRDefault="004F0308" w:rsidP="005041B0">
      <w:pPr>
        <w:keepNext/>
        <w:keepLines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4F5686">
        <w:rPr>
          <w:rFonts w:eastAsia="Calibri"/>
          <w:sz w:val="26"/>
          <w:szCs w:val="26"/>
          <w:lang w:eastAsia="en-US"/>
        </w:rPr>
        <w:t>.</w:t>
      </w:r>
      <w:r w:rsidRPr="00B90ED0">
        <w:rPr>
          <w:rFonts w:eastAsia="Calibri"/>
          <w:sz w:val="26"/>
          <w:szCs w:val="26"/>
          <w:lang w:eastAsia="en-US"/>
        </w:rPr>
        <w:t>Утвердить соглашени</w:t>
      </w:r>
      <w:r w:rsidR="004F5686">
        <w:rPr>
          <w:rFonts w:eastAsia="Calibri"/>
          <w:sz w:val="26"/>
          <w:szCs w:val="26"/>
          <w:lang w:eastAsia="en-US"/>
        </w:rPr>
        <w:t>е</w:t>
      </w:r>
      <w:r w:rsidRPr="00B90ED0">
        <w:rPr>
          <w:rFonts w:eastAsia="Calibri"/>
          <w:sz w:val="26"/>
          <w:szCs w:val="26"/>
          <w:lang w:eastAsia="en-US"/>
        </w:rPr>
        <w:t xml:space="preserve"> </w:t>
      </w:r>
      <w:r w:rsidR="00262649">
        <w:rPr>
          <w:rFonts w:eastAsia="Calibri"/>
          <w:sz w:val="26"/>
          <w:szCs w:val="26"/>
          <w:lang w:eastAsia="en-US"/>
        </w:rPr>
        <w:t>«</w:t>
      </w:r>
      <w:r w:rsidR="005041B0">
        <w:rPr>
          <w:rFonts w:eastAsia="Calibri"/>
          <w:sz w:val="26"/>
          <w:szCs w:val="26"/>
          <w:lang w:eastAsia="en-US"/>
        </w:rPr>
        <w:t>«О</w:t>
      </w:r>
      <w:r w:rsidR="005041B0" w:rsidRPr="00B90ED0">
        <w:rPr>
          <w:rFonts w:eastAsia="Calibri"/>
          <w:sz w:val="26"/>
          <w:szCs w:val="26"/>
          <w:lang w:eastAsia="en-US"/>
        </w:rPr>
        <w:t xml:space="preserve">  передач</w:t>
      </w:r>
      <w:r w:rsidR="005041B0">
        <w:rPr>
          <w:rFonts w:eastAsia="Calibri"/>
          <w:sz w:val="26"/>
          <w:szCs w:val="26"/>
          <w:lang w:eastAsia="en-US"/>
        </w:rPr>
        <w:t>е</w:t>
      </w:r>
      <w:r w:rsidR="005041B0" w:rsidRPr="00B90ED0">
        <w:rPr>
          <w:rFonts w:eastAsia="Calibri"/>
          <w:sz w:val="26"/>
          <w:szCs w:val="26"/>
          <w:lang w:eastAsia="en-US"/>
        </w:rPr>
        <w:t xml:space="preserve"> осуществления части полномочий по решению вопросов местного значения </w:t>
      </w:r>
      <w:r w:rsidR="005041B0">
        <w:rPr>
          <w:rFonts w:eastAsia="Calibri"/>
          <w:sz w:val="26"/>
          <w:szCs w:val="26"/>
          <w:lang w:eastAsia="en-US"/>
        </w:rPr>
        <w:t>Адм</w:t>
      </w:r>
      <w:r w:rsidR="005041B0" w:rsidRPr="00B90ED0">
        <w:rPr>
          <w:rFonts w:eastAsia="Calibri"/>
          <w:sz w:val="26"/>
          <w:szCs w:val="26"/>
          <w:lang w:eastAsia="en-US"/>
        </w:rPr>
        <w:t>инистрацией Заринского района Алтайского края администраци</w:t>
      </w:r>
      <w:r w:rsidR="005041B0">
        <w:rPr>
          <w:rFonts w:eastAsia="Calibri"/>
          <w:sz w:val="26"/>
          <w:szCs w:val="26"/>
          <w:lang w:eastAsia="en-US"/>
        </w:rPr>
        <w:t>и Яновского</w:t>
      </w:r>
      <w:r w:rsidR="005041B0" w:rsidRPr="00B90ED0">
        <w:rPr>
          <w:rFonts w:eastAsia="Calibri"/>
          <w:sz w:val="26"/>
          <w:szCs w:val="26"/>
          <w:lang w:eastAsia="en-US"/>
        </w:rPr>
        <w:t xml:space="preserve">  сельсовет</w:t>
      </w:r>
      <w:r w:rsidR="005041B0">
        <w:rPr>
          <w:rFonts w:eastAsia="Calibri"/>
          <w:sz w:val="26"/>
          <w:szCs w:val="26"/>
          <w:lang w:eastAsia="en-US"/>
        </w:rPr>
        <w:t xml:space="preserve">а </w:t>
      </w:r>
      <w:r w:rsidR="005041B0" w:rsidRPr="00B90ED0">
        <w:rPr>
          <w:rFonts w:eastAsia="Calibri"/>
          <w:sz w:val="26"/>
          <w:szCs w:val="26"/>
          <w:lang w:eastAsia="en-US"/>
        </w:rPr>
        <w:t>Заринского района</w:t>
      </w:r>
      <w:r w:rsidR="004F5686">
        <w:rPr>
          <w:rFonts w:eastAsia="Calibri"/>
          <w:sz w:val="26"/>
          <w:szCs w:val="26"/>
          <w:lang w:eastAsia="en-US"/>
        </w:rPr>
        <w:t xml:space="preserve"> (прилагается).</w:t>
      </w:r>
      <w:r w:rsidR="00EE5CBE">
        <w:rPr>
          <w:rFonts w:eastAsia="Calibri"/>
          <w:sz w:val="26"/>
          <w:szCs w:val="26"/>
          <w:lang w:eastAsia="en-US"/>
        </w:rPr>
        <w:t xml:space="preserve"> </w:t>
      </w:r>
    </w:p>
    <w:p w:rsidR="002B1C81" w:rsidRDefault="004F5686" w:rsidP="00E0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2B1C81">
        <w:rPr>
          <w:rFonts w:eastAsia="Calibri"/>
          <w:sz w:val="26"/>
          <w:szCs w:val="26"/>
          <w:lang w:eastAsia="en-US"/>
        </w:rPr>
        <w:t>.</w:t>
      </w:r>
      <w:r w:rsidR="002B1C81">
        <w:rPr>
          <w:sz w:val="26"/>
          <w:szCs w:val="26"/>
        </w:rPr>
        <w:t>Обнародовать данное решение на официальном сайте Администрации района.</w:t>
      </w:r>
    </w:p>
    <w:p w:rsidR="002B1C81" w:rsidRPr="00B90ED0" w:rsidRDefault="004F5686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3.</w:t>
      </w:r>
      <w:r w:rsidR="002B1C81">
        <w:rPr>
          <w:rFonts w:eastAsia="Calibri"/>
          <w:sz w:val="26"/>
          <w:szCs w:val="26"/>
          <w:lang w:eastAsia="en-US"/>
        </w:rPr>
        <w:t>. Настоящее решение вступает в силу со дня его обнародования.</w:t>
      </w:r>
    </w:p>
    <w:p w:rsidR="004F0308" w:rsidRPr="00E02F20" w:rsidRDefault="004F0308" w:rsidP="00E02F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C57B8" w:rsidRDefault="003C57B8" w:rsidP="002B1C81">
      <w:pPr>
        <w:suppressAutoHyphens/>
        <w:rPr>
          <w:sz w:val="26"/>
          <w:szCs w:val="26"/>
        </w:rPr>
      </w:pPr>
      <w:bookmarkStart w:id="1" w:name="Par24"/>
      <w:bookmarkEnd w:id="1"/>
    </w:p>
    <w:p w:rsidR="004F5686" w:rsidRDefault="004F5686" w:rsidP="001127C3">
      <w:pPr>
        <w:suppressAutoHyphens/>
        <w:rPr>
          <w:sz w:val="26"/>
          <w:szCs w:val="26"/>
        </w:rPr>
      </w:pPr>
      <w:r>
        <w:rPr>
          <w:sz w:val="26"/>
          <w:szCs w:val="26"/>
        </w:rPr>
        <w:t>П</w:t>
      </w:r>
      <w:r w:rsidR="002B1C81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</w:t>
      </w:r>
      <w:r w:rsidR="002B1C81">
        <w:rPr>
          <w:sz w:val="26"/>
          <w:szCs w:val="26"/>
        </w:rPr>
        <w:t>районного</w:t>
      </w:r>
    </w:p>
    <w:p w:rsidR="001127C3" w:rsidRDefault="002B1C81" w:rsidP="001127C3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                                  </w:t>
      </w:r>
      <w:r w:rsidR="001127C3">
        <w:rPr>
          <w:sz w:val="26"/>
          <w:szCs w:val="26"/>
        </w:rPr>
        <w:t xml:space="preserve">             </w:t>
      </w:r>
      <w:r w:rsidR="004F5686">
        <w:rPr>
          <w:sz w:val="26"/>
          <w:szCs w:val="26"/>
        </w:rPr>
        <w:t xml:space="preserve">                        Е.Г.Чухловин</w:t>
      </w: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E02F20">
      <w:pPr>
        <w:suppressAutoHyphens/>
        <w:ind w:left="5103"/>
        <w:rPr>
          <w:sz w:val="26"/>
          <w:szCs w:val="26"/>
        </w:rPr>
      </w:pPr>
    </w:p>
    <w:p w:rsidR="00040364" w:rsidRDefault="00040364" w:rsidP="00E02F20">
      <w:pPr>
        <w:suppressAutoHyphens/>
        <w:ind w:left="5103"/>
        <w:rPr>
          <w:sz w:val="26"/>
          <w:szCs w:val="26"/>
        </w:rPr>
      </w:pPr>
    </w:p>
    <w:p w:rsidR="00040364" w:rsidRDefault="00040364" w:rsidP="00E02F20">
      <w:pPr>
        <w:suppressAutoHyphens/>
        <w:ind w:left="5103"/>
        <w:rPr>
          <w:sz w:val="26"/>
          <w:szCs w:val="26"/>
        </w:rPr>
      </w:pPr>
    </w:p>
    <w:p w:rsidR="00040364" w:rsidRDefault="00040364" w:rsidP="00E02F20">
      <w:pPr>
        <w:suppressAutoHyphens/>
        <w:ind w:left="5103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13F1" w:rsidRPr="007748F0" w:rsidTr="00643854">
        <w:tc>
          <w:tcPr>
            <w:tcW w:w="4785" w:type="dxa"/>
          </w:tcPr>
          <w:p w:rsidR="00C213F1" w:rsidRPr="007748F0" w:rsidRDefault="00C213F1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</w:p>
          <w:p w:rsidR="00C213F1" w:rsidRPr="007748F0" w:rsidRDefault="00C213F1" w:rsidP="00262649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 w:rsidR="001669FE">
              <w:rPr>
                <w:sz w:val="26"/>
                <w:szCs w:val="26"/>
              </w:rPr>
              <w:t xml:space="preserve">районного Совета народных депутатов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я </w:t>
            </w:r>
            <w:r w:rsidR="00262649">
              <w:rPr>
                <w:rFonts w:eastAsia="Calibri"/>
                <w:sz w:val="26"/>
                <w:szCs w:val="26"/>
                <w:lang w:eastAsia="en-US"/>
              </w:rPr>
              <w:t>«О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 передаче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 xml:space="preserve">осуществления части </w:t>
            </w:r>
            <w:r w:rsidR="00040364" w:rsidRPr="00B90ED0">
              <w:rPr>
                <w:rFonts w:eastAsia="Calibri"/>
                <w:sz w:val="26"/>
                <w:szCs w:val="26"/>
                <w:lang w:eastAsia="en-US"/>
              </w:rPr>
              <w:t xml:space="preserve"> полномочий по решению вопросов местного значения 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 xml:space="preserve">Администрацией </w:t>
            </w:r>
            <w:r w:rsidR="00040364" w:rsidRPr="00B90ED0">
              <w:rPr>
                <w:rFonts w:eastAsia="Calibri"/>
                <w:sz w:val="26"/>
                <w:szCs w:val="26"/>
                <w:lang w:eastAsia="en-US"/>
              </w:rPr>
              <w:t xml:space="preserve">Заринского района 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Алтайского края </w:t>
            </w:r>
            <w:r w:rsidR="00040364" w:rsidRPr="00B90ED0">
              <w:rPr>
                <w:rFonts w:eastAsia="Calibri"/>
                <w:sz w:val="26"/>
                <w:szCs w:val="26"/>
                <w:lang w:eastAsia="en-US"/>
              </w:rPr>
              <w:t>ад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министрации Яновского </w:t>
            </w:r>
            <w:r w:rsidR="00040364" w:rsidRPr="00B90ED0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а Заринского района» </w:t>
            </w: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C213F1" w:rsidRDefault="00C213F1" w:rsidP="00C213F1">
      <w:pPr>
        <w:jc w:val="center"/>
        <w:rPr>
          <w:caps/>
          <w:sz w:val="26"/>
          <w:szCs w:val="26"/>
        </w:rPr>
      </w:pPr>
    </w:p>
    <w:p w:rsidR="00C213F1" w:rsidRDefault="001669FE" w:rsidP="00C213F1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СОГЛАШЕНИЕ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администрацией Заринского района Алтайского края АДМИНИСТРАЦИ</w:t>
      </w:r>
      <w:r w:rsidR="001669FE">
        <w:rPr>
          <w:caps/>
          <w:sz w:val="26"/>
          <w:szCs w:val="26"/>
        </w:rPr>
        <w:t xml:space="preserve">И </w:t>
      </w:r>
      <w:r>
        <w:rPr>
          <w:caps/>
          <w:sz w:val="26"/>
          <w:szCs w:val="26"/>
        </w:rPr>
        <w:t>Яновского сельсоветА заринского района алтайского края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</w:p>
    <w:p w:rsidR="00C213F1" w:rsidRPr="009027FA" w:rsidRDefault="00C213F1" w:rsidP="00C213F1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9027FA">
        <w:rPr>
          <w:sz w:val="26"/>
          <w:szCs w:val="26"/>
        </w:rPr>
        <w:t>«</w:t>
      </w:r>
      <w:r w:rsidR="00F3535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552C30">
        <w:rPr>
          <w:sz w:val="26"/>
          <w:szCs w:val="26"/>
        </w:rPr>
        <w:t>21</w:t>
      </w:r>
      <w:r w:rsidRPr="009027FA">
        <w:rPr>
          <w:sz w:val="26"/>
          <w:szCs w:val="26"/>
        </w:rPr>
        <w:t>г.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691BF6" w:rsidRDefault="00262649" w:rsidP="00C213F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   </w:t>
      </w:r>
      <w:r w:rsidR="00C213F1"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="00C213F1" w:rsidRPr="003C57B8">
        <w:rPr>
          <w:sz w:val="26"/>
          <w:szCs w:val="26"/>
        </w:rPr>
        <w:t>в лице главы района Тимирязева Валерия Климентьевича</w:t>
      </w:r>
      <w:r w:rsidR="00C213F1"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 w:rsidR="00C213F1">
        <w:rPr>
          <w:sz w:val="26"/>
          <w:szCs w:val="26"/>
        </w:rPr>
        <w:t>Администрацией Яновского сельсовета</w:t>
      </w:r>
      <w:r w:rsidR="00C213F1"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C213F1">
        <w:rPr>
          <w:sz w:val="26"/>
          <w:szCs w:val="26"/>
          <w:shd w:val="clear" w:color="auto" w:fill="FFFFFF"/>
        </w:rPr>
        <w:t>главы Яновского</w:t>
      </w:r>
      <w:r w:rsidR="00C213F1" w:rsidRPr="003C57B8">
        <w:rPr>
          <w:sz w:val="26"/>
          <w:szCs w:val="26"/>
          <w:shd w:val="clear" w:color="auto" w:fill="FFFFFF"/>
        </w:rPr>
        <w:t xml:space="preserve"> сельсовета</w:t>
      </w:r>
      <w:r w:rsidR="00C213F1">
        <w:rPr>
          <w:sz w:val="26"/>
          <w:szCs w:val="26"/>
          <w:shd w:val="clear" w:color="auto" w:fill="FFFFFF"/>
        </w:rPr>
        <w:t xml:space="preserve"> </w:t>
      </w:r>
      <w:r w:rsidR="00C213F1">
        <w:rPr>
          <w:sz w:val="26"/>
          <w:szCs w:val="26"/>
        </w:rPr>
        <w:t>Ваулина Сергея Анатольевича</w:t>
      </w:r>
      <w:r w:rsidR="00C213F1" w:rsidRPr="009027FA">
        <w:rPr>
          <w:sz w:val="26"/>
          <w:szCs w:val="26"/>
        </w:rPr>
        <w:t>, действующе</w:t>
      </w:r>
      <w:r w:rsidR="00C213F1">
        <w:rPr>
          <w:sz w:val="26"/>
          <w:szCs w:val="26"/>
        </w:rPr>
        <w:t>го</w:t>
      </w:r>
      <w:r w:rsidR="00C213F1" w:rsidRPr="009027FA">
        <w:rPr>
          <w:sz w:val="26"/>
          <w:szCs w:val="26"/>
        </w:rPr>
        <w:t xml:space="preserve"> на основании Устава муниципального образования </w:t>
      </w:r>
      <w:r w:rsidR="00C213F1">
        <w:rPr>
          <w:sz w:val="26"/>
          <w:szCs w:val="26"/>
        </w:rPr>
        <w:t xml:space="preserve">Администрация Яновского </w:t>
      </w:r>
      <w:r w:rsidR="00C213F1" w:rsidRPr="009027FA">
        <w:rPr>
          <w:sz w:val="26"/>
          <w:szCs w:val="26"/>
        </w:rPr>
        <w:t>сельсовет</w:t>
      </w:r>
      <w:r w:rsidR="00C213F1">
        <w:rPr>
          <w:sz w:val="26"/>
          <w:szCs w:val="26"/>
        </w:rPr>
        <w:t>а</w:t>
      </w:r>
      <w:r w:rsidR="00C213F1"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713B6C" w:rsidRDefault="00C213F1" w:rsidP="00C213F1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 w:rsidR="00084A76">
        <w:rPr>
          <w:sz w:val="26"/>
          <w:szCs w:val="26"/>
        </w:rPr>
        <w:t>У</w:t>
      </w:r>
      <w:r w:rsidR="00C81DEF">
        <w:rPr>
          <w:sz w:val="26"/>
          <w:szCs w:val="26"/>
        </w:rPr>
        <w:t>тверждение генерального плана</w:t>
      </w:r>
      <w:r w:rsidR="00C81DEF" w:rsidRPr="00552C30">
        <w:rPr>
          <w:sz w:val="26"/>
          <w:szCs w:val="26"/>
        </w:rPr>
        <w:t xml:space="preserve"> поселения</w:t>
      </w:r>
      <w:r w:rsidR="00C81DEF">
        <w:rPr>
          <w:sz w:val="26"/>
          <w:szCs w:val="26"/>
        </w:rPr>
        <w:t>.</w:t>
      </w:r>
    </w:p>
    <w:p w:rsidR="00C213F1" w:rsidRPr="009027FA" w:rsidRDefault="00C81DEF" w:rsidP="00C21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213F1"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 w:rsidR="00C213F1">
        <w:rPr>
          <w:sz w:val="26"/>
          <w:szCs w:val="26"/>
        </w:rPr>
        <w:t xml:space="preserve">части </w:t>
      </w:r>
      <w:r w:rsidR="00C213F1"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>01.</w:t>
      </w:r>
      <w:r w:rsidR="00C81DEF">
        <w:rPr>
          <w:sz w:val="26"/>
          <w:szCs w:val="26"/>
        </w:rPr>
        <w:t>0</w:t>
      </w:r>
      <w:r w:rsidR="009D2DC4">
        <w:rPr>
          <w:sz w:val="26"/>
          <w:szCs w:val="26"/>
        </w:rPr>
        <w:t>4</w:t>
      </w:r>
      <w:r>
        <w:rPr>
          <w:sz w:val="26"/>
          <w:szCs w:val="26"/>
        </w:rPr>
        <w:t xml:space="preserve">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C213F1" w:rsidRPr="00F03682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C213F1" w:rsidRPr="009027FA" w:rsidRDefault="00343136" w:rsidP="003431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C213F1" w:rsidRPr="009027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213F1" w:rsidRPr="009027FA">
        <w:rPr>
          <w:rFonts w:ascii="Times New Roman" w:hAnsi="Times New Roman"/>
          <w:sz w:val="26"/>
          <w:szCs w:val="26"/>
        </w:rPr>
        <w:t xml:space="preserve">передавать имущество для осуществления переданных полномочий; </w:t>
      </w:r>
    </w:p>
    <w:p w:rsidR="00C213F1" w:rsidRPr="009027FA" w:rsidRDefault="00343136" w:rsidP="003431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2) </w:t>
      </w:r>
      <w:r w:rsidR="00C213F1"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C213F1" w:rsidRPr="009027FA" w:rsidRDefault="00343136" w:rsidP="003431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C213F1"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C213F1" w:rsidRPr="009027FA" w:rsidRDefault="00C213F1" w:rsidP="00C213F1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C213F1" w:rsidRPr="009027FA" w:rsidRDefault="00C213F1" w:rsidP="00C213F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</w:t>
      </w:r>
      <w:r w:rsidR="00853D09">
        <w:rPr>
          <w:sz w:val="26"/>
          <w:szCs w:val="26"/>
        </w:rPr>
        <w:t>, неоднократно.</w:t>
      </w:r>
      <w:r w:rsidRPr="009027FA">
        <w:rPr>
          <w:sz w:val="26"/>
          <w:szCs w:val="26"/>
        </w:rPr>
        <w:t xml:space="preserve"> 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C213F1" w:rsidRPr="009027FA" w:rsidRDefault="00C213F1" w:rsidP="00C213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213F1" w:rsidRPr="00BF063D" w:rsidTr="00643854">
        <w:trPr>
          <w:trHeight w:val="2208"/>
        </w:trPr>
        <w:tc>
          <w:tcPr>
            <w:tcW w:w="4784" w:type="dxa"/>
          </w:tcPr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</w:p>
          <w:p w:rsidR="00C213F1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C213F1" w:rsidRDefault="00C213F1" w:rsidP="00643854">
            <w:pPr>
              <w:rPr>
                <w:sz w:val="26"/>
                <w:szCs w:val="26"/>
              </w:rPr>
            </w:pPr>
          </w:p>
          <w:p w:rsidR="00C213F1" w:rsidRDefault="00C213F1" w:rsidP="00643854">
            <w:pPr>
              <w:rPr>
                <w:sz w:val="26"/>
                <w:szCs w:val="26"/>
              </w:rPr>
            </w:pP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C213F1" w:rsidRPr="00BF063D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Яновского сельсовета </w:t>
            </w:r>
          </w:p>
          <w:p w:rsidR="00C213F1" w:rsidRPr="009E3E66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659141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Яново,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16</w:t>
            </w:r>
          </w:p>
          <w:p w:rsidR="00C213F1" w:rsidRPr="009E3E66" w:rsidRDefault="00C213F1" w:rsidP="00643854">
            <w:pPr>
              <w:rPr>
                <w:sz w:val="26"/>
                <w:szCs w:val="26"/>
              </w:rPr>
            </w:pPr>
          </w:p>
          <w:p w:rsidR="00C213F1" w:rsidRDefault="00C213F1" w:rsidP="0064385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Яновского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C213F1" w:rsidRDefault="00C213F1" w:rsidP="00643854">
            <w:pPr>
              <w:rPr>
                <w:sz w:val="26"/>
                <w:szCs w:val="26"/>
              </w:rPr>
            </w:pPr>
          </w:p>
          <w:p w:rsidR="00CC2337" w:rsidRDefault="00CC2337" w:rsidP="00643854">
            <w:pPr>
              <w:rPr>
                <w:sz w:val="26"/>
                <w:szCs w:val="26"/>
              </w:rPr>
            </w:pPr>
          </w:p>
          <w:p w:rsidR="00C213F1" w:rsidRPr="00BF063D" w:rsidRDefault="00C213F1" w:rsidP="00C213F1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С.А.Ваулин/</w:t>
            </w:r>
          </w:p>
        </w:tc>
      </w:tr>
      <w:tr w:rsidR="00C213F1" w:rsidRPr="00BF063D" w:rsidTr="00643854">
        <w:tc>
          <w:tcPr>
            <w:tcW w:w="4784" w:type="dxa"/>
          </w:tcPr>
          <w:p w:rsidR="00C213F1" w:rsidRPr="00BF063D" w:rsidRDefault="00C213F1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Pr="00BF063D" w:rsidRDefault="00005902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    </w:t>
            </w:r>
          </w:p>
        </w:tc>
      </w:tr>
    </w:tbl>
    <w:p w:rsidR="00C213F1" w:rsidRDefault="00C213F1" w:rsidP="00C213F1">
      <w:pPr>
        <w:jc w:val="right"/>
      </w:pPr>
    </w:p>
    <w:p w:rsidR="00C213F1" w:rsidRDefault="00C213F1" w:rsidP="00C213F1">
      <w:pPr>
        <w:jc w:val="right"/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81DEF" w:rsidRDefault="00C81DEF" w:rsidP="00C213F1">
      <w:pPr>
        <w:ind w:left="5103"/>
        <w:jc w:val="both"/>
        <w:rPr>
          <w:color w:val="000000"/>
          <w:sz w:val="26"/>
          <w:szCs w:val="26"/>
        </w:rPr>
      </w:pPr>
    </w:p>
    <w:p w:rsidR="00C81DEF" w:rsidRDefault="00C81DEF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jc w:val="both"/>
        <w:rPr>
          <w:color w:val="000000"/>
          <w:sz w:val="26"/>
          <w:szCs w:val="26"/>
        </w:rPr>
      </w:pPr>
    </w:p>
    <w:p w:rsidR="00853D09" w:rsidRDefault="00C213F1" w:rsidP="00C213F1">
      <w:pPr>
        <w:ind w:left="510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Яновского сельсовета Заринского района Алтайского края</w:t>
      </w:r>
      <w:r w:rsidR="00853D09">
        <w:rPr>
          <w:sz w:val="26"/>
          <w:szCs w:val="26"/>
        </w:rPr>
        <w:t xml:space="preserve"> от ________ </w:t>
      </w:r>
    </w:p>
    <w:p w:rsidR="00C213F1" w:rsidRPr="009027FA" w:rsidRDefault="00853D09" w:rsidP="00C213F1">
      <w:pPr>
        <w:ind w:left="5103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2021.    </w:t>
      </w:r>
    </w:p>
    <w:p w:rsidR="00C213F1" w:rsidRDefault="00C213F1" w:rsidP="00C213F1">
      <w:pPr>
        <w:rPr>
          <w:sz w:val="26"/>
          <w:szCs w:val="26"/>
        </w:rPr>
      </w:pPr>
    </w:p>
    <w:p w:rsidR="00853D09" w:rsidRPr="00ED7B92" w:rsidRDefault="00853D09" w:rsidP="00C213F1">
      <w:pPr>
        <w:rPr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C213F1" w:rsidRDefault="00C213F1" w:rsidP="00C213F1">
      <w:pPr>
        <w:suppressAutoHyphens/>
        <w:jc w:val="center"/>
        <w:rPr>
          <w:b/>
          <w:sz w:val="26"/>
          <w:szCs w:val="20"/>
        </w:rPr>
      </w:pPr>
    </w:p>
    <w:p w:rsidR="00C213F1" w:rsidRDefault="00C213F1" w:rsidP="00C213F1"/>
    <w:p w:rsidR="00C213F1" w:rsidRPr="008E4ABB" w:rsidRDefault="00C213F1" w:rsidP="00C213F1">
      <w:pPr>
        <w:tabs>
          <w:tab w:val="left" w:pos="5910"/>
        </w:tabs>
      </w:pPr>
    </w:p>
    <w:p w:rsidR="00EF17BA" w:rsidRPr="00B724AB" w:rsidRDefault="00EF17BA" w:rsidP="00B724AB">
      <w:pPr>
        <w:tabs>
          <w:tab w:val="left" w:pos="2040"/>
        </w:tabs>
      </w:pPr>
    </w:p>
    <w:sectPr w:rsidR="00EF17BA" w:rsidRPr="00B724AB" w:rsidSect="003C57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BE438C9"/>
    <w:multiLevelType w:val="hybridMultilevel"/>
    <w:tmpl w:val="01963ABC"/>
    <w:lvl w:ilvl="0" w:tplc="EB04B91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CFE5952"/>
    <w:multiLevelType w:val="hybridMultilevel"/>
    <w:tmpl w:val="C72EDA18"/>
    <w:lvl w:ilvl="0" w:tplc="95C664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4A669E"/>
    <w:multiLevelType w:val="hybridMultilevel"/>
    <w:tmpl w:val="92EABEF4"/>
    <w:lvl w:ilvl="0" w:tplc="97A2A7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05902"/>
    <w:rsid w:val="00017521"/>
    <w:rsid w:val="000379A2"/>
    <w:rsid w:val="00040364"/>
    <w:rsid w:val="00084A76"/>
    <w:rsid w:val="000867F6"/>
    <w:rsid w:val="000B327B"/>
    <w:rsid w:val="000C4ECA"/>
    <w:rsid w:val="001127C3"/>
    <w:rsid w:val="00121C59"/>
    <w:rsid w:val="001306B0"/>
    <w:rsid w:val="001308CB"/>
    <w:rsid w:val="00153D0C"/>
    <w:rsid w:val="001669FE"/>
    <w:rsid w:val="00185B36"/>
    <w:rsid w:val="001D6537"/>
    <w:rsid w:val="0022088C"/>
    <w:rsid w:val="00233FF9"/>
    <w:rsid w:val="00262649"/>
    <w:rsid w:val="00270A5E"/>
    <w:rsid w:val="002B1C81"/>
    <w:rsid w:val="002B78FB"/>
    <w:rsid w:val="002F5ECC"/>
    <w:rsid w:val="00310574"/>
    <w:rsid w:val="00331494"/>
    <w:rsid w:val="00343136"/>
    <w:rsid w:val="00371837"/>
    <w:rsid w:val="003969AA"/>
    <w:rsid w:val="003B1C16"/>
    <w:rsid w:val="003C57B8"/>
    <w:rsid w:val="003F468F"/>
    <w:rsid w:val="0047618F"/>
    <w:rsid w:val="004B4570"/>
    <w:rsid w:val="004E6218"/>
    <w:rsid w:val="004F0308"/>
    <w:rsid w:val="004F5686"/>
    <w:rsid w:val="005006DC"/>
    <w:rsid w:val="005041B0"/>
    <w:rsid w:val="00510D30"/>
    <w:rsid w:val="005161A0"/>
    <w:rsid w:val="00552C30"/>
    <w:rsid w:val="005810B1"/>
    <w:rsid w:val="005978C2"/>
    <w:rsid w:val="005E75A3"/>
    <w:rsid w:val="0062272B"/>
    <w:rsid w:val="00637938"/>
    <w:rsid w:val="00643854"/>
    <w:rsid w:val="00660F82"/>
    <w:rsid w:val="00676EC3"/>
    <w:rsid w:val="00691BF6"/>
    <w:rsid w:val="006C6862"/>
    <w:rsid w:val="006C6FF4"/>
    <w:rsid w:val="006F28CA"/>
    <w:rsid w:val="00713B6C"/>
    <w:rsid w:val="00714B7D"/>
    <w:rsid w:val="00736B4E"/>
    <w:rsid w:val="00793795"/>
    <w:rsid w:val="007D19A3"/>
    <w:rsid w:val="007D6FA3"/>
    <w:rsid w:val="007E297B"/>
    <w:rsid w:val="007F30CD"/>
    <w:rsid w:val="00802A8F"/>
    <w:rsid w:val="00812002"/>
    <w:rsid w:val="00814403"/>
    <w:rsid w:val="00853D09"/>
    <w:rsid w:val="008A41DC"/>
    <w:rsid w:val="008B4276"/>
    <w:rsid w:val="008D6813"/>
    <w:rsid w:val="008E4ABB"/>
    <w:rsid w:val="009322D9"/>
    <w:rsid w:val="00984418"/>
    <w:rsid w:val="00984636"/>
    <w:rsid w:val="009A60A3"/>
    <w:rsid w:val="009B6148"/>
    <w:rsid w:val="009B67EC"/>
    <w:rsid w:val="009D1863"/>
    <w:rsid w:val="009D2DC4"/>
    <w:rsid w:val="009E3E66"/>
    <w:rsid w:val="00A1311A"/>
    <w:rsid w:val="00A42347"/>
    <w:rsid w:val="00A6048E"/>
    <w:rsid w:val="00A7021F"/>
    <w:rsid w:val="00A81B72"/>
    <w:rsid w:val="00A97BB1"/>
    <w:rsid w:val="00AA12D5"/>
    <w:rsid w:val="00AA561B"/>
    <w:rsid w:val="00AB71A6"/>
    <w:rsid w:val="00AC1B10"/>
    <w:rsid w:val="00AF22A3"/>
    <w:rsid w:val="00B31D49"/>
    <w:rsid w:val="00B42BB6"/>
    <w:rsid w:val="00B53627"/>
    <w:rsid w:val="00B54607"/>
    <w:rsid w:val="00B724AB"/>
    <w:rsid w:val="00B74C88"/>
    <w:rsid w:val="00B81087"/>
    <w:rsid w:val="00B82DE3"/>
    <w:rsid w:val="00B840CC"/>
    <w:rsid w:val="00BD292C"/>
    <w:rsid w:val="00BD78D3"/>
    <w:rsid w:val="00BF3A4A"/>
    <w:rsid w:val="00C213F1"/>
    <w:rsid w:val="00C24821"/>
    <w:rsid w:val="00C46007"/>
    <w:rsid w:val="00C81DEF"/>
    <w:rsid w:val="00C976F2"/>
    <w:rsid w:val="00CC2337"/>
    <w:rsid w:val="00CC71A8"/>
    <w:rsid w:val="00CD07A1"/>
    <w:rsid w:val="00CF7110"/>
    <w:rsid w:val="00D00624"/>
    <w:rsid w:val="00D70DC1"/>
    <w:rsid w:val="00D850B4"/>
    <w:rsid w:val="00D9274F"/>
    <w:rsid w:val="00D97F01"/>
    <w:rsid w:val="00DC2D4D"/>
    <w:rsid w:val="00DD6057"/>
    <w:rsid w:val="00DF75BC"/>
    <w:rsid w:val="00E02F20"/>
    <w:rsid w:val="00E0371D"/>
    <w:rsid w:val="00E114EB"/>
    <w:rsid w:val="00E24B94"/>
    <w:rsid w:val="00E64B67"/>
    <w:rsid w:val="00E8053F"/>
    <w:rsid w:val="00E87E0F"/>
    <w:rsid w:val="00EC0E44"/>
    <w:rsid w:val="00EE5CBE"/>
    <w:rsid w:val="00EF17BA"/>
    <w:rsid w:val="00F03682"/>
    <w:rsid w:val="00F3535B"/>
    <w:rsid w:val="00F35596"/>
    <w:rsid w:val="00F55E99"/>
    <w:rsid w:val="00F61BD1"/>
    <w:rsid w:val="00F64218"/>
    <w:rsid w:val="00F929FE"/>
    <w:rsid w:val="00FB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ABD0D"/>
  <w15:docId w15:val="{A992C4EB-B781-49F2-8977-8B624670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5E75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1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3AEF963A1B003D42580AC971ECC3B6F3DA6B075TDa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69C080CD1305C373BFCB51CBF005F04AD2A8F962A4B003D42580AC97T1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9E1D-7446-4277-A8CF-08CF7DE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Pikkard_nv</cp:lastModifiedBy>
  <cp:revision>43</cp:revision>
  <cp:lastPrinted>2021-03-03T04:35:00Z</cp:lastPrinted>
  <dcterms:created xsi:type="dcterms:W3CDTF">2017-03-13T04:22:00Z</dcterms:created>
  <dcterms:modified xsi:type="dcterms:W3CDTF">2021-04-16T01:46:00Z</dcterms:modified>
</cp:coreProperties>
</file>