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1" w:rsidRPr="00CF01E1" w:rsidRDefault="005D1FA4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-43815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</w:t>
      </w:r>
      <w:r w:rsidR="00C40B9A" w:rsidRPr="00CF01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</w:t>
      </w:r>
    </w:p>
    <w:p w:rsidR="004C3BF0" w:rsidRDefault="004C3BF0" w:rsidP="004C3BF0">
      <w:pPr>
        <w:pStyle w:val="ConsPlusCell"/>
        <w:widowControl w:val="0"/>
        <w:ind w:right="3825"/>
        <w:jc w:val="both"/>
        <w:rPr>
          <w:rStyle w:val="FontStyle13"/>
          <w:sz w:val="28"/>
          <w:szCs w:val="28"/>
        </w:rPr>
      </w:pP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jc w:val="right"/>
        <w:rPr>
          <w:rFonts w:ascii="Arial" w:hAnsi="Arial"/>
          <w:sz w:val="24"/>
          <w:szCs w:val="24"/>
        </w:rPr>
      </w:pPr>
      <w:r w:rsidRPr="00AE6183">
        <w:rPr>
          <w:rFonts w:ascii="Arial" w:hAnsi="Arial"/>
          <w:sz w:val="28"/>
          <w:szCs w:val="28"/>
        </w:rPr>
        <w:t xml:space="preserve">                                       </w:t>
      </w:r>
    </w:p>
    <w:p w:rsidR="004C3BF0" w:rsidRPr="00823053" w:rsidRDefault="00A079FC" w:rsidP="004C3BF0">
      <w:pPr>
        <w:pStyle w:val="1"/>
        <w:widowControl w:val="0"/>
        <w:numPr>
          <w:ilvl w:val="0"/>
          <w:numId w:val="18"/>
        </w:num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ЗАРИНСКИЙ РАЙОННЫЙ СОВЕТ НАРОДНЫХ </w:t>
      </w:r>
      <w:r w:rsidR="004C3BF0" w:rsidRPr="00823053">
        <w:rPr>
          <w:sz w:val="28"/>
          <w:szCs w:val="28"/>
        </w:rPr>
        <w:t>ДЕПУТАТОВ</w:t>
      </w: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4C3BF0" w:rsidRPr="00D90994" w:rsidRDefault="004C3BF0" w:rsidP="00D90994">
      <w:pPr>
        <w:pStyle w:val="1"/>
        <w:widowControl w:val="0"/>
        <w:numPr>
          <w:ilvl w:val="0"/>
          <w:numId w:val="18"/>
        </w:numPr>
        <w:spacing w:before="240" w:after="1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</w:t>
      </w:r>
      <w:r w:rsidRPr="00B6358C">
        <w:rPr>
          <w:rFonts w:ascii="Arial" w:hAnsi="Arial"/>
          <w:sz w:val="28"/>
          <w:szCs w:val="28"/>
        </w:rPr>
        <w:t xml:space="preserve">Р Е Ш Е Н И </w:t>
      </w:r>
      <w:r w:rsidRPr="00351C45"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 xml:space="preserve">       </w:t>
      </w:r>
      <w:r w:rsidRPr="00D90994">
        <w:rPr>
          <w:rFonts w:ascii="Arial" w:hAnsi="Arial"/>
          <w:sz w:val="28"/>
          <w:szCs w:val="28"/>
        </w:rPr>
        <w:t xml:space="preserve">                </w:t>
      </w:r>
    </w:p>
    <w:p w:rsidR="004C3BF0" w:rsidRDefault="0051434B" w:rsidP="004C3BF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15.02.2022</w:t>
      </w:r>
      <w:r w:rsidR="004C3BF0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</w:t>
      </w:r>
      <w:r w:rsidR="004C3BF0" w:rsidRPr="0051434B">
        <w:rPr>
          <w:rFonts w:ascii="Arial" w:hAnsi="Arial"/>
        </w:rPr>
        <w:t xml:space="preserve">            </w:t>
      </w:r>
      <w:r w:rsidR="00A079FC">
        <w:rPr>
          <w:rFonts w:ascii="Arial" w:hAnsi="Arial"/>
        </w:rPr>
        <w:t xml:space="preserve">       </w:t>
      </w:r>
      <w:r w:rsidR="004C3BF0"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5</w:t>
      </w:r>
    </w:p>
    <w:p w:rsidR="004C3BF0" w:rsidRPr="00B6358C" w:rsidRDefault="004C3BF0" w:rsidP="004C3BF0">
      <w:pPr>
        <w:jc w:val="center"/>
        <w:rPr>
          <w:sz w:val="18"/>
          <w:szCs w:val="18"/>
        </w:rPr>
      </w:pPr>
      <w:r w:rsidRPr="00B6358C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B6358C">
        <w:rPr>
          <w:rFonts w:ascii="Arial" w:hAnsi="Arial"/>
          <w:sz w:val="18"/>
          <w:szCs w:val="18"/>
        </w:rPr>
        <w:t>Заринск</w:t>
      </w:r>
    </w:p>
    <w:tbl>
      <w:tblPr>
        <w:tblW w:w="10929" w:type="dxa"/>
        <w:tblLayout w:type="fixed"/>
        <w:tblLook w:val="01E0" w:firstRow="1" w:lastRow="1" w:firstColumn="1" w:lastColumn="1" w:noHBand="0" w:noVBand="0"/>
      </w:tblPr>
      <w:tblGrid>
        <w:gridCol w:w="5211"/>
        <w:gridCol w:w="5718"/>
      </w:tblGrid>
      <w:tr w:rsidR="00CF01E1" w:rsidRPr="00CF01E1" w:rsidTr="00CF01E1">
        <w:tc>
          <w:tcPr>
            <w:tcW w:w="5211" w:type="dxa"/>
          </w:tcPr>
          <w:p w:rsidR="00CF01E1" w:rsidRPr="00CF01E1" w:rsidRDefault="0051434B" w:rsidP="00CF0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О решении «</w:t>
            </w:r>
            <w:r w:rsid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Об утверждении порядка</w:t>
            </w:r>
            <w:r w:rsid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CF01E1"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проведения </w:t>
            </w:r>
            <w:r w:rsid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осмотров зданий, </w:t>
            </w:r>
            <w:r w:rsidR="00CF01E1"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сооружений,</w:t>
            </w:r>
            <w:r w:rsid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CF01E1" w:rsidRP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расположенных на территории муниципального образования Заринский район Алтайского края,</w:t>
            </w:r>
            <w:r w:rsid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CF01E1"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 w:rsidR="003D7EF2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»</w:t>
            </w:r>
          </w:p>
          <w:p w:rsidR="00CF01E1" w:rsidRPr="00CF01E1" w:rsidRDefault="00CF01E1" w:rsidP="00D102C3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718" w:type="dxa"/>
          </w:tcPr>
          <w:p w:rsidR="00CF01E1" w:rsidRPr="00CF01E1" w:rsidRDefault="00CF01E1" w:rsidP="00D102C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3BF0" w:rsidRDefault="004C3BF0" w:rsidP="004C3BF0">
      <w:pPr>
        <w:pStyle w:val="af5"/>
        <w:ind w:firstLine="709"/>
        <w:rPr>
          <w:rStyle w:val="apple-converted-space"/>
          <w:sz w:val="28"/>
          <w:szCs w:val="28"/>
        </w:rPr>
      </w:pPr>
      <w:r w:rsidRPr="00AE6183">
        <w:rPr>
          <w:rStyle w:val="apple-converted-space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Алтайского края от 29.12.2009 № 120-ЗС «О градостроительной деятельности на территории Алтайского края», Уставом муниципального образования Заринский район Алтайского края, Заринский</w:t>
      </w:r>
      <w:r w:rsidRPr="00AE6183">
        <w:rPr>
          <w:szCs w:val="26"/>
        </w:rPr>
        <w:t xml:space="preserve"> районный Совет народных депутатов</w:t>
      </w:r>
      <w:r>
        <w:rPr>
          <w:rStyle w:val="apple-converted-space"/>
          <w:sz w:val="28"/>
          <w:szCs w:val="28"/>
        </w:rPr>
        <w:t xml:space="preserve"> </w:t>
      </w:r>
    </w:p>
    <w:p w:rsidR="004C3BF0" w:rsidRPr="00B77665" w:rsidRDefault="004C3BF0" w:rsidP="004C3BF0">
      <w:pPr>
        <w:pStyle w:val="af5"/>
        <w:ind w:firstLine="709"/>
        <w:rPr>
          <w:rStyle w:val="apple-converted-space"/>
          <w:bCs/>
          <w:kern w:val="36"/>
          <w:szCs w:val="26"/>
        </w:rPr>
      </w:pPr>
      <w:r>
        <w:rPr>
          <w:rStyle w:val="apple-converted-space"/>
          <w:sz w:val="28"/>
          <w:szCs w:val="28"/>
        </w:rPr>
        <w:t xml:space="preserve"> </w:t>
      </w:r>
    </w:p>
    <w:p w:rsidR="00CF01E1" w:rsidRDefault="00137D38" w:rsidP="004C3BF0">
      <w:pPr>
        <w:pStyle w:val="af5"/>
        <w:jc w:val="center"/>
      </w:pPr>
      <w:r>
        <w:t>РЕШИЛ</w:t>
      </w:r>
      <w:r w:rsidR="00CF01E1" w:rsidRPr="00CF01E1">
        <w:t>:</w:t>
      </w:r>
    </w:p>
    <w:p w:rsidR="005D1FA4" w:rsidRPr="005D1FA4" w:rsidRDefault="005D1FA4" w:rsidP="005D1FA4">
      <w:pPr>
        <w:pStyle w:val="af5"/>
        <w:jc w:val="center"/>
      </w:pPr>
    </w:p>
    <w:p w:rsidR="005D1FA4" w:rsidRPr="00CF01E1" w:rsidRDefault="00CF01E1" w:rsidP="005D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01E1">
        <w:rPr>
          <w:rFonts w:ascii="Times New Roman" w:hAnsi="Times New Roman" w:cs="Times New Roman"/>
          <w:sz w:val="26"/>
          <w:szCs w:val="26"/>
        </w:rPr>
        <w:t xml:space="preserve">1. </w:t>
      </w:r>
      <w:r w:rsidR="003D7EF2">
        <w:rPr>
          <w:rFonts w:ascii="Times New Roman" w:hAnsi="Times New Roman" w:cs="Times New Roman"/>
          <w:sz w:val="26"/>
          <w:szCs w:val="26"/>
        </w:rPr>
        <w:t xml:space="preserve">Принять решение о </w:t>
      </w:r>
      <w:r w:rsidR="005D1FA4">
        <w:rPr>
          <w:rFonts w:ascii="Times New Roman" w:hAnsi="Times New Roman" w:cs="Times New Roman"/>
          <w:sz w:val="26"/>
          <w:szCs w:val="26"/>
        </w:rPr>
        <w:t>порядок</w:t>
      </w:r>
      <w:r w:rsidR="003D7EF2">
        <w:rPr>
          <w:rFonts w:ascii="Times New Roman" w:hAnsi="Times New Roman" w:cs="Times New Roman"/>
          <w:sz w:val="26"/>
          <w:szCs w:val="26"/>
        </w:rPr>
        <w:t>е</w:t>
      </w:r>
      <w:r w:rsidR="005D1FA4" w:rsidRP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проведения 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осмотров зданий,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сооружений,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расположенных на территории муниципального образования Заринский район Алтайского края,</w:t>
      </w:r>
      <w:r w:rsidR="005D1F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.</w:t>
      </w:r>
    </w:p>
    <w:p w:rsidR="00CF01E1" w:rsidRPr="003D7EF2" w:rsidRDefault="00AA48E2" w:rsidP="003D7EF2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01E1" w:rsidRPr="00CF01E1">
        <w:rPr>
          <w:rFonts w:ascii="Times New Roman" w:hAnsi="Times New Roman" w:cs="Times New Roman"/>
          <w:sz w:val="26"/>
          <w:szCs w:val="26"/>
        </w:rPr>
        <w:t xml:space="preserve">. </w:t>
      </w:r>
      <w:r w:rsidR="003D7EF2"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данное решение главе района для подписания и обнародования в установленном порядке.</w:t>
      </w:r>
      <w:r w:rsidR="00CF01E1" w:rsidRPr="00CF01E1">
        <w:rPr>
          <w:rFonts w:ascii="Times New Roman" w:hAnsi="Times New Roman" w:cs="Times New Roman"/>
          <w:sz w:val="26"/>
          <w:szCs w:val="26"/>
        </w:rPr>
        <w:tab/>
      </w:r>
    </w:p>
    <w:p w:rsidR="005D1FA4" w:rsidRPr="00CF01E1" w:rsidRDefault="005D1FA4" w:rsidP="005D1FA4">
      <w:pPr>
        <w:tabs>
          <w:tab w:val="left" w:pos="210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BF0" w:rsidRPr="00B77665" w:rsidRDefault="004C3BF0" w:rsidP="004C3BF0">
      <w:pPr>
        <w:pStyle w:val="af5"/>
        <w:rPr>
          <w:szCs w:val="26"/>
        </w:rPr>
      </w:pPr>
      <w:r w:rsidRPr="00B77665">
        <w:rPr>
          <w:szCs w:val="26"/>
        </w:rPr>
        <w:t xml:space="preserve">Председатель районного </w:t>
      </w:r>
    </w:p>
    <w:p w:rsidR="005D1FA4" w:rsidRPr="003D7EF2" w:rsidRDefault="004C3BF0" w:rsidP="003D7EF2">
      <w:pPr>
        <w:pStyle w:val="af5"/>
        <w:rPr>
          <w:szCs w:val="26"/>
        </w:rPr>
      </w:pPr>
      <w:r w:rsidRPr="00B77665">
        <w:rPr>
          <w:szCs w:val="26"/>
        </w:rPr>
        <w:t xml:space="preserve">Совета народных депутатов                            </w:t>
      </w:r>
      <w:r>
        <w:rPr>
          <w:szCs w:val="26"/>
        </w:rPr>
        <w:t xml:space="preserve">        </w:t>
      </w:r>
      <w:r w:rsidRPr="00B77665">
        <w:rPr>
          <w:szCs w:val="26"/>
        </w:rPr>
        <w:t xml:space="preserve">                                           Е.Г. Чухловин</w:t>
      </w:r>
    </w:p>
    <w:p w:rsidR="00CF01E1" w:rsidRPr="0051434B" w:rsidRDefault="00CF01E1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D7EF2" w:rsidRPr="0051434B" w:rsidRDefault="00C40B9A" w:rsidP="003D7EF2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                 </w:t>
      </w:r>
      <w:r w:rsidR="00CF01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</w:t>
      </w:r>
      <w:r w:rsid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</w:t>
      </w:r>
      <w:bookmarkStart w:id="0" w:name="_GoBack"/>
      <w:bookmarkEnd w:id="0"/>
      <w:r w:rsidR="003D7EF2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решением</w:t>
      </w:r>
    </w:p>
    <w:p w:rsidR="003D7EF2" w:rsidRPr="0051434B" w:rsidRDefault="003D7EF2" w:rsidP="003D7EF2">
      <w:pPr>
        <w:widowControl w:val="0"/>
        <w:tabs>
          <w:tab w:val="left" w:pos="6237"/>
          <w:tab w:val="left" w:pos="6379"/>
        </w:tabs>
        <w:spacing w:after="0" w:line="240" w:lineRule="auto"/>
        <w:ind w:left="57" w:right="57"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Совета</w:t>
      </w:r>
    </w:p>
    <w:p w:rsidR="003D7EF2" w:rsidRPr="0051434B" w:rsidRDefault="003D7EF2" w:rsidP="003D7EF2">
      <w:pPr>
        <w:widowControl w:val="0"/>
        <w:tabs>
          <w:tab w:val="left" w:pos="6237"/>
          <w:tab w:val="left" w:pos="6379"/>
        </w:tabs>
        <w:spacing w:after="0" w:line="240" w:lineRule="auto"/>
        <w:ind w:left="57" w:right="57"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депутатов</w:t>
      </w:r>
    </w:p>
    <w:p w:rsidR="003D7EF2" w:rsidRPr="0051434B" w:rsidRDefault="003D7EF2" w:rsidP="003D7EF2">
      <w:pPr>
        <w:widowControl w:val="0"/>
        <w:tabs>
          <w:tab w:val="left" w:pos="6379"/>
        </w:tabs>
        <w:spacing w:after="0" w:line="240" w:lineRule="auto"/>
        <w:ind w:left="57" w:right="57" w:firstLine="63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5143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15.02.2022</w:t>
      </w: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1434B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552DB5" w:rsidRPr="0051434B" w:rsidRDefault="00552DB5" w:rsidP="003D7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F1140" w:rsidRPr="0051434B" w:rsidRDefault="003D7EF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Решение о порядке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проведения </w:t>
      </w:r>
      <w:r w:rsidR="003C4705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осмотров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зданий, сооружений</w:t>
      </w:r>
      <w:r w:rsidR="0031354C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,</w:t>
      </w:r>
      <w:r w:rsidR="004C3BF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</w:t>
      </w:r>
      <w:r w:rsidR="0031354C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расположенных </w:t>
      </w:r>
      <w:r w:rsidR="002C4874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на территории муниципального образования </w:t>
      </w:r>
      <w:r w:rsidR="00C40B9A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район Алтайского края</w:t>
      </w:r>
      <w:r w:rsidR="00181F49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,</w:t>
      </w:r>
      <w:r w:rsidR="004C3BF0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предъявляемыми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указанных объектов</w:t>
      </w:r>
    </w:p>
    <w:p w:rsidR="00BF1140" w:rsidRPr="0051434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I. Общие положения</w:t>
      </w:r>
    </w:p>
    <w:p w:rsidR="00695755" w:rsidRPr="0051434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A5E15" w:rsidRPr="0051434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 Алтайского края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ваниями проектной документации указанных объектов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(далее 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–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Порядок)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определяет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цели и задачи проведения осмотра 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находящихся в эксплуатации и расположенных на территории</w:t>
      </w:r>
      <w:r w:rsidR="004C3BF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(поселени</w:t>
      </w:r>
      <w:r w:rsidR="004B33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городско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округ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)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сооружений(далее – </w:t>
      </w:r>
      <w:r w:rsidR="00EA5E1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</w:t>
      </w:r>
      <w:r w:rsidR="004B33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</w:t>
      </w:r>
      <w:r w:rsidR="00EA5E1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здания, сооружения), </w:t>
      </w:r>
      <w:r w:rsidR="00DC0F7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устанавливает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лицам, ответственным за эксплуатацию зданий, сооружений,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рекомендаций о мерах по устранению выявленных нарушений </w:t>
      </w:r>
      <w:r w:rsidR="0069575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– рекомендации)</w:t>
      </w:r>
      <w:r w:rsidR="00DC0F7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 также </w:t>
      </w:r>
      <w:r w:rsidR="0069575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права и обязанности должностных лиц 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(поселени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я, городского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округ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) и </w:t>
      </w:r>
      <w:r w:rsidR="00EA5E1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лиц, ответственных за </w:t>
      </w:r>
      <w:r w:rsidR="00B8107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эксплуатацию зданий, сооружений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при проведении осмотров.</w:t>
      </w:r>
    </w:p>
    <w:p w:rsidR="00BF1140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Проведение осмотров </w:t>
      </w:r>
      <w:r w:rsidR="004B33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осуществляется 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Администрацией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Заринского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района Алтайского края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0459A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- администрация)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928D6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Финансирование деятельности по проведению осмотров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осуществляется за счет средств бюджета 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район. </w:t>
      </w:r>
    </w:p>
    <w:p w:rsidR="00743D7A" w:rsidRPr="0051434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собственности, </w:t>
      </w:r>
      <w:r w:rsidR="007928D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расположенные на территории </w:t>
      </w:r>
      <w:r w:rsidR="006636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 Алтайского края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51434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Основанием для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проведения осмотров</w:t>
      </w:r>
      <w:r w:rsidR="004C3BF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CC311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</w:t>
      </w:r>
      <w:r w:rsidR="001C60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также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</w:t>
      </w:r>
      <w:r w:rsidR="008072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заявление,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заявитель)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="00743D7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345D35" w:rsidRPr="0051434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нарушении требований законодательства Российской Федерации к </w:t>
      </w:r>
      <w:r w:rsidR="00345D3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эксплуатации зданий, сооружений;</w:t>
      </w:r>
    </w:p>
    <w:p w:rsidR="008051A0" w:rsidRPr="0051434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 разрушения зданий, сооружений.</w:t>
      </w:r>
    </w:p>
    <w:p w:rsidR="0024707F" w:rsidRPr="0051434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51434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Заявления, не позволяющие установить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заявителей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51434B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абзацах втором – третьем пункта</w:t>
        </w:r>
      </w:hyperlink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1.5 настоящего Порядка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не могут служить основанием для проведения осмотр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EA4D7D" w:rsidRPr="0051434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Заявления, направленные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заявител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ями</w:t>
      </w:r>
      <w:r w:rsidR="004C3BF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форме электронных документов,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могут служить основани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ями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для проведения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осмотров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заявителей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единой системе идентификации и аутентификации.</w:t>
      </w:r>
    </w:p>
    <w:p w:rsidR="00E37F48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Целью проведения осмотров </w:t>
      </w:r>
      <w:r w:rsidR="00CF1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Задачами проведения осмотров </w:t>
      </w:r>
      <w:r w:rsidR="00CF1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являются:</w:t>
      </w:r>
    </w:p>
    <w:p w:rsidR="00BF1140" w:rsidRPr="0051434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профилактика нарушений требований </w:t>
      </w:r>
      <w:r w:rsidR="00CF1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градостроит</w:t>
      </w:r>
      <w:r w:rsidR="00774E6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ельного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законодательства при эксплуатации зданий, сооружений;</w:t>
      </w:r>
    </w:p>
    <w:p w:rsidR="00BF1140" w:rsidRPr="0051434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обеспечение соблюдения требований </w:t>
      </w:r>
      <w:r w:rsidR="00774E6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градостроительного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законодательства;</w:t>
      </w:r>
    </w:p>
    <w:p w:rsidR="00BF1140" w:rsidRPr="0051434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51434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51434B">
        <w:rPr>
          <w:rFonts w:ascii="Times New Roman" w:hAnsi="Times New Roman" w:cs="Times New Roman"/>
          <w:sz w:val="26"/>
          <w:szCs w:val="26"/>
        </w:rPr>
        <w:t>.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II. Организация </w:t>
      </w:r>
      <w:r w:rsidR="00774E6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 проведение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осмотра</w:t>
      </w:r>
      <w:r w:rsidR="009E340B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здани</w:t>
      </w:r>
      <w:r w:rsidR="00BC2958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я</w:t>
      </w:r>
      <w:r w:rsidR="009E340B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, сооружени</w:t>
      </w:r>
      <w:r w:rsidR="00BC2958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я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BF1140" w:rsidRPr="0051434B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день поступления </w:t>
      </w:r>
      <w:r w:rsidR="001C14B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регистрирует </w:t>
      </w:r>
      <w:r w:rsidR="008072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его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журнале входящей корреспонденции.</w:t>
      </w:r>
    </w:p>
    <w:p w:rsidR="00BE38E9" w:rsidRPr="0051434B" w:rsidRDefault="004C3BF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="00C40B9A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следующего рабочего дня после 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84123E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772A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- в день его </w:t>
      </w: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регистрации, назначает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B80F4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осмотра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здания, сооружения</w:t>
      </w:r>
      <w:r w:rsidR="007344D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уполномоченные должностные лица администрации)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издания </w:t>
      </w:r>
      <w:r w:rsidR="007344D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84123E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осмотра здания, сооружения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2958" w:rsidRPr="0051434B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(помещений в здании, сооружении)</w:t>
      </w: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6085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F57A73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C6085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ответственные за эксплуатацию зданий, сооружений)</w:t>
      </w:r>
      <w:r w:rsidR="00A02AA4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уполномоченные представители</w:t>
      </w:r>
      <w:r w:rsidR="00BC295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4119" w:rsidRPr="0051434B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</w:t>
      </w:r>
      <w:r w:rsidR="007337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Алтайскому краю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(Росреестр) в порядке, предусмотренном законодательством.</w:t>
      </w:r>
    </w:p>
    <w:p w:rsidR="00C4631C" w:rsidRPr="0051434B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лиц, ответственных за эксплуатацию зданий, сооружений,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1434B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поступлении заявлени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указанных объектов не позднее</w:t>
      </w:r>
      <w:r w:rsidR="00181F4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чем за три рабочи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х дня до даты проведения осмотров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посредством направления копии </w:t>
      </w:r>
      <w:r w:rsidR="007344D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распоряжения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главы администрации о проведении осмотра здания, сооружения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физического или юридического лица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1434B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1C60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случае поступления заявлени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="001C60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 требуется.</w:t>
      </w:r>
    </w:p>
    <w:p w:rsidR="00BF1140" w:rsidRPr="0051434B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рок проведения осмотра здания, сооружения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физическ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или юридическ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лиц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ситуаций в здани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сооружени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или возникновении угрозы разрушения здани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я, сооружения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ого заявления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344D0" w:rsidRPr="0051434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51434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Проведение осмотра здани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сооружени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включает в себя</w:t>
      </w:r>
      <w:r w:rsidR="00AE02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следующие мероприятия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BF1140" w:rsidRPr="0051434B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оз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накомление</w:t>
      </w:r>
      <w:r w:rsidR="00557B1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 следующими документами и материалами:</w:t>
      </w:r>
    </w:p>
    <w:p w:rsidR="00557B1A" w:rsidRPr="0051434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(при наличии таких документов)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журналом эксплуатации здания, сооружения, </w:t>
      </w:r>
      <w:r w:rsidR="00F84A1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ведение которого предусмотрено </w:t>
      </w:r>
      <w:r w:rsidR="009149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Градостроительным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кодекс</w:t>
      </w:r>
      <w:r w:rsidR="009149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ом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Российской Федерации;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договорами, на основании которых лиц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ответственн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 за эксплуатацию здания, сооружения, 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привлекает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51434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51434B">
        <w:rPr>
          <w:rFonts w:ascii="Times New Roman" w:hAnsi="Times New Roman" w:cs="Times New Roman"/>
          <w:color w:val="212121"/>
          <w:sz w:val="26"/>
          <w:szCs w:val="26"/>
        </w:rPr>
        <w:t>обследование здания, сооружения</w:t>
      </w:r>
      <w:r w:rsidR="00AA75C8" w:rsidRPr="0051434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F84A1A" w:rsidRPr="0051434B">
        <w:rPr>
          <w:rFonts w:ascii="Times New Roman" w:hAnsi="Times New Roman" w:cs="Times New Roman"/>
          <w:color w:val="212121"/>
          <w:sz w:val="26"/>
          <w:szCs w:val="26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1434B">
        <w:rPr>
          <w:rFonts w:ascii="Times New Roman" w:hAnsi="Times New Roman" w:cs="Times New Roman"/>
          <w:color w:val="212121"/>
          <w:sz w:val="26"/>
          <w:szCs w:val="26"/>
        </w:rPr>
        <w:t>, в том числе</w:t>
      </w:r>
      <w:r w:rsidR="00AA2FBD" w:rsidRPr="0051434B">
        <w:rPr>
          <w:rFonts w:ascii="Times New Roman" w:hAnsi="Times New Roman" w:cs="Times New Roman"/>
          <w:color w:val="212121"/>
          <w:sz w:val="26"/>
          <w:szCs w:val="26"/>
        </w:rPr>
        <w:t xml:space="preserve"> проведение</w:t>
      </w:r>
      <w:r w:rsidR="00416F03" w:rsidRPr="0051434B">
        <w:rPr>
          <w:rFonts w:ascii="Times New Roman" w:hAnsi="Times New Roman" w:cs="Times New Roman"/>
          <w:color w:val="212121"/>
          <w:sz w:val="26"/>
          <w:szCs w:val="26"/>
        </w:rPr>
        <w:t>:</w:t>
      </w:r>
    </w:p>
    <w:p w:rsidR="00416F03" w:rsidRPr="0051434B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визуального осмотра здания, сооружения (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включая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лестничны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клет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ки, чердаки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подвалы и иные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мест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51434B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фото- фиксации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фасада здания, сооружения и его частей</w:t>
      </w:r>
      <w:r w:rsidR="00416F0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 также видимых дефектов;</w:t>
      </w:r>
    </w:p>
    <w:p w:rsidR="00AA2FBD" w:rsidRPr="0051434B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 мерочных</w:t>
      </w:r>
      <w:r w:rsidR="00416F0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Лицо, ответственное за эксплуатацию здания, сооружения, представ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ляет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B48F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уполномоченным должностным лицам администрации 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для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ознаком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документ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связанны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 предметом осмотра, а также обеспечи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вает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Администрация при необходимости привлекает к 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проведению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осмотра экспертов, 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экспертные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лицами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ответственным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за эксплуатацию здани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сооружени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и не являющиеся их аффилированными лицами.</w:t>
      </w:r>
    </w:p>
    <w:p w:rsidR="009204E1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результатам п</w:t>
      </w:r>
      <w:r w:rsidR="009149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роведения осмотра составляется 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кт осмотра здания, сооружения по форме согласно приложению 1 к 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настоящему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Порядку (далее - Акт), к которому прикладываются 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следующие документы 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материалы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BF1140" w:rsidRPr="0051434B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езультаты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фото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фиксации осматриваемых зданий, сооружений, оформленные в ходе осмотра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9204E1" w:rsidRPr="0051434B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51434B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овение угрозы разрушения зданий, сооружений.</w:t>
      </w:r>
    </w:p>
    <w:p w:rsidR="00AA2FBD" w:rsidRPr="0051434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охраняемую законом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51434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Акт оформляется непосредственно после завершения осмотра </w:t>
      </w:r>
      <w:r w:rsidR="00BA4CB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трех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или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BA4CB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второй – заявителю, а третий – хранится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администрации.</w:t>
      </w:r>
    </w:p>
    <w:p w:rsidR="00015B8F" w:rsidRPr="0051434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или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хранящемуся в 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</w:p>
    <w:p w:rsidR="00AC0795" w:rsidRPr="0051434B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(в случае если 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целях обеспечения безопасной эксплуатации здания, сооружения </w:t>
      </w:r>
      <w:r w:rsidR="00E37A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собственником здания, сооружения 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основании договора </w:t>
      </w:r>
      <w:r w:rsidR="00E37A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привлечено физическое или юридическое лицо)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51434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которые оформляются по форме согласно приложению к Акту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="00FF50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Срок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устранения выявленных нарушений указыва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тся в зависимости от выявленных нарушений с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учетом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кте, либо с выданными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(направленными)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рекомендациями в течение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пятнадцати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дней с даты получения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кта и (или) выданных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(направленных)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рекомендаций в целом или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их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1C3C2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законом</w:t>
      </w:r>
      <w:r w:rsidR="009A17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Алтайского края от 10 июля 2002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A17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года № 46-ЗС«Об административной ответственности за совершение правонарушений на территории Алтайского края </w:t>
      </w:r>
      <w:r w:rsidR="001C3C2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администрация</w:t>
      </w:r>
      <w:r w:rsidR="00C3152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течение одного рабочего дня после составления </w:t>
      </w:r>
      <w:r w:rsidR="00D5228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Акта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передает материалы </w:t>
      </w:r>
      <w:r w:rsidR="00D5228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 выявленных нарушениях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орган, должностные лица которого </w:t>
      </w:r>
      <w:r w:rsidR="00D5228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соответствии с Кодексом Российской Федерации об административных правонарушениях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уполномочены составлять протоколы об административных правонарушениях</w:t>
      </w:r>
      <w:r w:rsidR="00B16D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администрация в течение </w:t>
      </w:r>
      <w:r w:rsidR="00C3152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одного рабочего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дня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 дня выявления такого факта переда</w:t>
      </w:r>
      <w:r w:rsidR="00C3152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ет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соответствующие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документы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материалы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правоохранительные органы.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ости, либо все помещения которых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находятся в муниципальной собственности </w:t>
      </w:r>
      <w:r w:rsidR="00EE60C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</w:t>
      </w:r>
      <w:r w:rsidR="005140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(поселения, городского округа)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Сведения о </w:t>
      </w:r>
      <w:r w:rsidR="005140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проведении осмотра 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подлежат внесению в журнал учета осмотров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который ведется администрацией по форме согласно приложению </w:t>
      </w:r>
      <w:r w:rsidR="005140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настоящему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Порядку 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</w:t>
      </w:r>
      <w:r w:rsidR="0048027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содержит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следующие сведения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порядковый номер осмотра;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дату проведения осмотра;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место нахождения осматриваемых зданий, сооружений;</w:t>
      </w:r>
    </w:p>
    <w:p w:rsidR="00BF1140" w:rsidRPr="0051434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информацию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 имеющихся 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нарушениях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Журнал учета осмотров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должен быть прошит, пронумерован и удостоверен печатью администрации.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Журнал учета осмотров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хранится в администрации.</w:t>
      </w:r>
    </w:p>
    <w:p w:rsidR="00512A73" w:rsidRPr="0051434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7D22A9" w:rsidRPr="0051434B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val="en-US" w:eastAsia="ru-RU"/>
        </w:rPr>
        <w:t>III</w:t>
      </w:r>
      <w:r w:rsidR="00BF114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. Права и обязанности </w:t>
      </w:r>
      <w:r w:rsidR="00294329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уполномоченных должностных </w:t>
      </w:r>
      <w:r w:rsidR="00BF114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лиц </w:t>
      </w:r>
      <w:r w:rsidR="00294329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администрации </w:t>
      </w:r>
    </w:p>
    <w:p w:rsidR="007D22A9" w:rsidRPr="0051434B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 лиц, ответственных за эксплуатацию зданий, сооружений 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 проведении осмотра</w:t>
      </w:r>
    </w:p>
    <w:p w:rsidR="007D22A9" w:rsidRPr="0051434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F1140" w:rsidRPr="0051434B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осуществлении осмотров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должностные лица </w:t>
      </w:r>
      <w:r w:rsidR="00A2685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дминистрации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имеют право:</w:t>
      </w:r>
    </w:p>
    <w:p w:rsidR="00BF1140" w:rsidRPr="0051434B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проводить обследование зданий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сооружений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знакомиться с документами, связанными с предметом осмотра;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запрашивать и получать документы, сведения и материалы об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эксплуатации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обращаться в правоохранительные, контрольные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надзорные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 также препятствующие исполнению ими должностных обязанностей.</w:t>
      </w:r>
    </w:p>
    <w:p w:rsidR="007D22A9" w:rsidRPr="0051434B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направлять физическим</w:t>
      </w:r>
      <w:r w:rsidRPr="0051434B">
        <w:rPr>
          <w:rFonts w:ascii="Times New Roman" w:hAnsi="Times New Roman" w:cs="Times New Roman"/>
          <w:sz w:val="26"/>
          <w:szCs w:val="26"/>
        </w:rPr>
        <w:t xml:space="preserve"> и юридическим лицам рекомендации о мерах по устранению выявленных нарушений.</w:t>
      </w:r>
    </w:p>
    <w:p w:rsidR="00BF1140" w:rsidRPr="0051434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Уполномоченные д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олжностные лица администрации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проведении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осмотра обязаны: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своевременно и </w:t>
      </w:r>
      <w:r w:rsidR="00695A8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точном соответствии с Порядком </w:t>
      </w:r>
      <w:r w:rsidR="000B1AD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осуществлять</w:t>
      </w:r>
      <w:r w:rsidR="00AE02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мероприятия при проведении осмотра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5A5E0B" w:rsidRPr="0051434B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соблюдать законодательство </w:t>
      </w:r>
      <w:r w:rsidR="000B1AD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ходе проведения осмотра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давать разъяснения по вопросам,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относящимся к предмету осмотра;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лицами, ответственными за эксплуатацию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осуществлять мониторинг исполнения </w:t>
      </w:r>
      <w:r w:rsidR="00222B1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выданных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рекомендаций</w:t>
      </w:r>
      <w:r w:rsidR="00222B1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 том числе посредством проведения повторного осмотра зданий, сооружений</w:t>
      </w:r>
      <w:r w:rsidR="00DB2B4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DB2B4F" w:rsidRPr="0051434B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вносить запись о проведенных осмотрах в журнал учета осмотров.</w:t>
      </w:r>
    </w:p>
    <w:p w:rsidR="00BF1140" w:rsidRPr="0051434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ответственные за эксплуатацию зданий, сооружений, имеют право: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непосредственно присутствовать при проведении осмотра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давать разъяснения по вопросам, относящимся к предмету осмотра;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получать от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знакомиться с результат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ами осмотра и указывать в Акте сведения 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должностных лиц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администрации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обжаловать действия (бездействие)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результаты осмотров, повлекшие за собой нарушение прав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лиц, ответственных за эксплуатацию зданий, сооружений,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51434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ответственные за эксплуатацию зданий, сооружений, обязаны:</w:t>
      </w:r>
    </w:p>
    <w:p w:rsidR="00BF1140" w:rsidRPr="0051434B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обеспечи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ть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беспрепятственный доступ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администрации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подлежащие осмотру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здания, сооружения и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представлять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документацию, необходимую для проведения осмотра;</w:t>
      </w:r>
    </w:p>
    <w:p w:rsidR="00BF1140" w:rsidRPr="0051434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принимать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меры по устранению выявленных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ходе осмотра зданий, сооружений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нарушений законодательства, указанных в рекомендациях.</w:t>
      </w: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D7EF2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EF2" w:rsidRPr="003D7EF2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В.К.</w:t>
      </w:r>
      <w:r w:rsid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Тимирязев</w:t>
      </w:r>
    </w:p>
    <w:p w:rsidR="003D7EF2" w:rsidRPr="003D7EF2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D7E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 2022</w:t>
      </w:r>
    </w:p>
    <w:p w:rsidR="003D7EF2" w:rsidRPr="0051434B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4488A" w:rsidRPr="00DD049D" w:rsidSect="00E41BFA">
          <w:headerReference w:type="default" r:id="rId10"/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1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91CE5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DD049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C40B9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Заринского</w:t>
      </w:r>
      <w:r w:rsidR="00244FC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района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DD049D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DD049D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DD049D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DD049D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BF1140" w:rsidRPr="00DD049D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C40B9A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BF1140" w:rsidRPr="00C40B9A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сооружения)</w:t>
      </w:r>
    </w:p>
    <w:p w:rsidR="00095813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(поселения)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</w:p>
    <w:p w:rsidR="00095813" w:rsidRPr="00C40B9A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DD049D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</w:t>
      </w:r>
      <w:r w:rsidR="003E1945"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</w:t>
      </w: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DD5F03" w:rsidRPr="00C40B9A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 в администрацию с заявлением)</w:t>
      </w:r>
    </w:p>
    <w:p w:rsidR="00BF1140" w:rsidRPr="00DD049D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</w:t>
      </w:r>
      <w:r w:rsidR="003E1945"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выполненного капитального ремонта(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сооружения,</w:t>
      </w:r>
    </w:p>
    <w:p w:rsidR="00F32528" w:rsidRPr="00C40B9A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DD049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C40B9A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Pr="00C40B9A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DD049D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Pr="00DD049D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C40B9A" w:rsidTr="00063F61">
        <w:tc>
          <w:tcPr>
            <w:tcW w:w="5140" w:type="dxa"/>
          </w:tcPr>
          <w:p w:rsidR="00A16523" w:rsidRPr="00C40B9A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DD049D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Pr="00DD049D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(ы), копию акта со всеми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Pr="00DD049D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RPr="00C40B9A" w:rsidTr="00AF24DA">
        <w:tc>
          <w:tcPr>
            <w:tcW w:w="2231" w:type="dxa"/>
          </w:tcPr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C40B9A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C40B9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C40B9A" w:rsidTr="00AF24DA">
        <w:tc>
          <w:tcPr>
            <w:tcW w:w="2231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C40B9A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C40B9A" w:rsidTr="00AF24DA">
        <w:tc>
          <w:tcPr>
            <w:tcW w:w="2231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C40B9A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063F61" w:rsidRPr="00DD049D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DD049D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Pr="00DD049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DD049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71086" w:rsidRPr="00DD049D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271086" w:rsidRPr="00DD049D" w:rsidSect="00AA75C8">
          <w:pgSz w:w="11906" w:h="16838"/>
          <w:pgMar w:top="851" w:right="707" w:bottom="851" w:left="1134" w:header="708" w:footer="708" w:gutter="0"/>
          <w:cols w:space="708"/>
          <w:titlePg/>
          <w:docGrid w:linePitch="360"/>
        </w:sectPr>
      </w:pPr>
    </w:p>
    <w:p w:rsidR="001B17CF" w:rsidRPr="00DD049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</w:t>
      </w:r>
    </w:p>
    <w:p w:rsidR="001B17CF" w:rsidRPr="00DD049D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:rsidR="00BF1140" w:rsidRPr="00DD049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:rsidR="00F52276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DD049D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D049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C40B9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Заринского</w:t>
      </w:r>
      <w:r w:rsidR="00244FC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района</w:t>
      </w:r>
    </w:p>
    <w:p w:rsidR="00BF1140" w:rsidRPr="00DD049D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DD049D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C40B9A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FB5B62"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FB5B62"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Pr="00DD049D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RPr="00C40B9A" w:rsidTr="00992003">
        <w:tc>
          <w:tcPr>
            <w:tcW w:w="2231" w:type="dxa"/>
          </w:tcPr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C40B9A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C40B9A" w:rsidTr="00992003">
        <w:tc>
          <w:tcPr>
            <w:tcW w:w="2231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C40B9A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C40B9A" w:rsidTr="00992003">
        <w:tc>
          <w:tcPr>
            <w:tcW w:w="2231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C40B9A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DD049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DD049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5786" w:rsidRPr="00DD049D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D35786" w:rsidRPr="00DD049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</w:t>
      </w:r>
      <w:r w:rsidR="00D3578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8F2202" w:rsidRPr="00DD049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Pr="00DD049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52276" w:rsidRPr="00DD049D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A2FBD" w:rsidRPr="00DD049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</w:t>
      </w:r>
      <w:r w:rsidR="00FB5B62"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осмотров зданий, сооружений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370AD" w:rsidRPr="00DD049D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236B7" w:rsidRPr="00DD049D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D236B7" w:rsidRPr="00DD049D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09" w:rsidRDefault="008F3509" w:rsidP="001853B4">
      <w:pPr>
        <w:spacing w:after="0" w:line="240" w:lineRule="auto"/>
      </w:pPr>
      <w:r>
        <w:separator/>
      </w:r>
    </w:p>
  </w:endnote>
  <w:endnote w:type="continuationSeparator" w:id="0">
    <w:p w:rsidR="008F3509" w:rsidRDefault="008F3509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09" w:rsidRDefault="008F3509" w:rsidP="001853B4">
      <w:pPr>
        <w:spacing w:after="0" w:line="240" w:lineRule="auto"/>
      </w:pPr>
      <w:r>
        <w:separator/>
      </w:r>
    </w:p>
  </w:footnote>
  <w:footnote w:type="continuationSeparator" w:id="0">
    <w:p w:rsidR="008F3509" w:rsidRDefault="008F3509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922F31">
        <w:pPr>
          <w:pStyle w:val="a5"/>
          <w:jc w:val="center"/>
        </w:pPr>
        <w:r>
          <w:fldChar w:fldCharType="begin"/>
        </w:r>
        <w:r w:rsidR="00392BD7">
          <w:instrText xml:space="preserve"> PAGE   \* MERGEFORMAT </w:instrText>
        </w:r>
        <w:r>
          <w:fldChar w:fldCharType="separate"/>
        </w:r>
        <w:r w:rsidR="00514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93"/>
    <w:multiLevelType w:val="multilevel"/>
    <w:tmpl w:val="FB0A30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E1A36B4"/>
    <w:multiLevelType w:val="hybridMultilevel"/>
    <w:tmpl w:val="D20818BC"/>
    <w:lvl w:ilvl="0" w:tplc="6C64D4B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904C3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C485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2852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76452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F4A8B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6AB2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EA895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5020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4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72144D"/>
    <w:multiLevelType w:val="hybridMultilevel"/>
    <w:tmpl w:val="73ECC4E0"/>
    <w:lvl w:ilvl="0" w:tplc="5BB8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D6F7E"/>
    <w:rsid w:val="000F166A"/>
    <w:rsid w:val="0011163D"/>
    <w:rsid w:val="0012213D"/>
    <w:rsid w:val="001224FB"/>
    <w:rsid w:val="00137D38"/>
    <w:rsid w:val="0014488A"/>
    <w:rsid w:val="00152D0D"/>
    <w:rsid w:val="00172E60"/>
    <w:rsid w:val="00173C23"/>
    <w:rsid w:val="00181F49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4FC6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26A37"/>
    <w:rsid w:val="00330425"/>
    <w:rsid w:val="0033107E"/>
    <w:rsid w:val="00345D35"/>
    <w:rsid w:val="003738E0"/>
    <w:rsid w:val="0037399E"/>
    <w:rsid w:val="00382B28"/>
    <w:rsid w:val="0038301A"/>
    <w:rsid w:val="00392BD7"/>
    <w:rsid w:val="0039523C"/>
    <w:rsid w:val="003B3C6D"/>
    <w:rsid w:val="003B57A2"/>
    <w:rsid w:val="003C4705"/>
    <w:rsid w:val="003C4998"/>
    <w:rsid w:val="003C74A0"/>
    <w:rsid w:val="003D216D"/>
    <w:rsid w:val="003D7EF2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3BF0"/>
    <w:rsid w:val="004C5AE6"/>
    <w:rsid w:val="00512A73"/>
    <w:rsid w:val="00514040"/>
    <w:rsid w:val="0051434B"/>
    <w:rsid w:val="00516158"/>
    <w:rsid w:val="00520D2A"/>
    <w:rsid w:val="00527B2B"/>
    <w:rsid w:val="005335E7"/>
    <w:rsid w:val="005370AD"/>
    <w:rsid w:val="00546401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D1FA4"/>
    <w:rsid w:val="005E2EAE"/>
    <w:rsid w:val="00601413"/>
    <w:rsid w:val="006055D3"/>
    <w:rsid w:val="00607548"/>
    <w:rsid w:val="00627E9C"/>
    <w:rsid w:val="00651A63"/>
    <w:rsid w:val="00663601"/>
    <w:rsid w:val="00673B14"/>
    <w:rsid w:val="006817EF"/>
    <w:rsid w:val="006919C8"/>
    <w:rsid w:val="00693983"/>
    <w:rsid w:val="00695755"/>
    <w:rsid w:val="00695A83"/>
    <w:rsid w:val="006A1E2E"/>
    <w:rsid w:val="006B54FC"/>
    <w:rsid w:val="006B59C3"/>
    <w:rsid w:val="006C1941"/>
    <w:rsid w:val="006D56D5"/>
    <w:rsid w:val="006E6F15"/>
    <w:rsid w:val="00732B73"/>
    <w:rsid w:val="0073371B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5B1F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940E3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3509"/>
    <w:rsid w:val="008F5D05"/>
    <w:rsid w:val="00905AFA"/>
    <w:rsid w:val="00906426"/>
    <w:rsid w:val="0091491B"/>
    <w:rsid w:val="009204E1"/>
    <w:rsid w:val="009225B6"/>
    <w:rsid w:val="00922F31"/>
    <w:rsid w:val="0093508F"/>
    <w:rsid w:val="009748CB"/>
    <w:rsid w:val="00977141"/>
    <w:rsid w:val="0099148C"/>
    <w:rsid w:val="00992003"/>
    <w:rsid w:val="009A1785"/>
    <w:rsid w:val="009B753A"/>
    <w:rsid w:val="009B7F13"/>
    <w:rsid w:val="009C60CF"/>
    <w:rsid w:val="009D2026"/>
    <w:rsid w:val="009D3ADB"/>
    <w:rsid w:val="009E340B"/>
    <w:rsid w:val="00A02AA4"/>
    <w:rsid w:val="00A079FC"/>
    <w:rsid w:val="00A14379"/>
    <w:rsid w:val="00A16523"/>
    <w:rsid w:val="00A26859"/>
    <w:rsid w:val="00A33FE2"/>
    <w:rsid w:val="00A462D2"/>
    <w:rsid w:val="00A71292"/>
    <w:rsid w:val="00A82607"/>
    <w:rsid w:val="00A91104"/>
    <w:rsid w:val="00AA2FBD"/>
    <w:rsid w:val="00AA48E2"/>
    <w:rsid w:val="00AA75C8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D6CEA"/>
    <w:rsid w:val="00BE38E9"/>
    <w:rsid w:val="00BE444E"/>
    <w:rsid w:val="00BF1140"/>
    <w:rsid w:val="00C2057E"/>
    <w:rsid w:val="00C31525"/>
    <w:rsid w:val="00C40B9A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01E1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90994"/>
    <w:rsid w:val="00DB2A06"/>
    <w:rsid w:val="00DB2B4F"/>
    <w:rsid w:val="00DB4C9B"/>
    <w:rsid w:val="00DC0F7C"/>
    <w:rsid w:val="00DD049D"/>
    <w:rsid w:val="00DD324B"/>
    <w:rsid w:val="00DD5932"/>
    <w:rsid w:val="00DD5F03"/>
    <w:rsid w:val="00DE3F6C"/>
    <w:rsid w:val="00DF71C8"/>
    <w:rsid w:val="00E06B70"/>
    <w:rsid w:val="00E21DC5"/>
    <w:rsid w:val="00E24829"/>
    <w:rsid w:val="00E30D45"/>
    <w:rsid w:val="00E35BDA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15CC"/>
    <w:rsid w:val="00EC3503"/>
    <w:rsid w:val="00ED2926"/>
    <w:rsid w:val="00ED3D5D"/>
    <w:rsid w:val="00ED6D6A"/>
    <w:rsid w:val="00EE60CD"/>
    <w:rsid w:val="00F12C23"/>
    <w:rsid w:val="00F1772A"/>
    <w:rsid w:val="00F30B7A"/>
    <w:rsid w:val="00F32528"/>
    <w:rsid w:val="00F45D0E"/>
    <w:rsid w:val="00F52276"/>
    <w:rsid w:val="00F57A73"/>
    <w:rsid w:val="00F6540B"/>
    <w:rsid w:val="00F67442"/>
    <w:rsid w:val="00F84A1A"/>
    <w:rsid w:val="00F945D8"/>
    <w:rsid w:val="00FB5B62"/>
    <w:rsid w:val="00FD144F"/>
    <w:rsid w:val="00FE63C6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41D2"/>
  <w15:docId w15:val="{A5319B6A-4325-41EF-9B56-02CF08A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0D"/>
  </w:style>
  <w:style w:type="paragraph" w:styleId="1">
    <w:name w:val="heading 1"/>
    <w:basedOn w:val="a"/>
    <w:next w:val="a"/>
    <w:link w:val="10"/>
    <w:qFormat/>
    <w:rsid w:val="00CF0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01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0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1E1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f3">
    <w:name w:val="Title"/>
    <w:basedOn w:val="a"/>
    <w:link w:val="af4"/>
    <w:qFormat/>
    <w:rsid w:val="00CF0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CF0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CF01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6">
    <w:name w:val="Основной текст Знак"/>
    <w:basedOn w:val="a0"/>
    <w:link w:val="af5"/>
    <w:rsid w:val="00CF01E1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3">
    <w:name w:val="Font Style13"/>
    <w:basedOn w:val="a0"/>
    <w:rsid w:val="004C3BF0"/>
    <w:rPr>
      <w:rFonts w:ascii="Times New Roman" w:hAnsi="Times New Roman"/>
      <w:sz w:val="18"/>
      <w:szCs w:val="18"/>
    </w:rPr>
  </w:style>
  <w:style w:type="paragraph" w:customStyle="1" w:styleId="ConsPlusCell">
    <w:name w:val="ConsPlusCell"/>
    <w:rsid w:val="004C3BF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TableGridLight">
    <w:name w:val="Table Grid Light"/>
    <w:basedOn w:val="a1"/>
    <w:uiPriority w:val="59"/>
    <w:rsid w:val="004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character" w:customStyle="1" w:styleId="apple-converted-space">
    <w:name w:val="apple-converted-space"/>
    <w:rsid w:val="004C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F7BC-D8C8-4E8F-B109-A6A72795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4848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19</cp:revision>
  <cp:lastPrinted>2022-02-10T09:00:00Z</cp:lastPrinted>
  <dcterms:created xsi:type="dcterms:W3CDTF">2020-10-01T08:25:00Z</dcterms:created>
  <dcterms:modified xsi:type="dcterms:W3CDTF">2022-02-16T01:36:00Z</dcterms:modified>
</cp:coreProperties>
</file>