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5E" w:rsidRDefault="0081385E" w:rsidP="00620FA3">
      <w:pPr>
        <w:ind w:left="30"/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-302260</wp:posOffset>
            </wp:positionV>
            <wp:extent cx="709930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Pr="0081385E" w:rsidRDefault="00454C01" w:rsidP="00454C0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1628" w:rsidRPr="00521F94" w:rsidRDefault="00561628" w:rsidP="006F224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1F94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561628" w:rsidRPr="004E78FD" w:rsidRDefault="00561628" w:rsidP="006F224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 xml:space="preserve">СОБРАНИЕ  ДЕПУТАТОВ  </w:t>
      </w:r>
      <w:r w:rsidR="002243A5">
        <w:rPr>
          <w:rFonts w:ascii="Times New Roman" w:eastAsia="Calibri" w:hAnsi="Times New Roman"/>
          <w:b/>
          <w:sz w:val="28"/>
          <w:szCs w:val="28"/>
          <w:lang w:val="ru-RU"/>
        </w:rPr>
        <w:t>НОВОДРАЧЕНИ</w:t>
      </w: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>НСКОГО   СЕЛЬСОВЕТА</w:t>
      </w:r>
    </w:p>
    <w:p w:rsidR="00561628" w:rsidRPr="004E78FD" w:rsidRDefault="00561628" w:rsidP="006F2246">
      <w:pPr>
        <w:pStyle w:val="a5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>ЗАРИНСКОГО   РАЙОНА   АЛТАЙСКОГО  КРАЯ</w:t>
      </w:r>
    </w:p>
    <w:p w:rsidR="006F2246" w:rsidRPr="006F2246" w:rsidRDefault="00561628" w:rsidP="00561628">
      <w:pPr>
        <w:pStyle w:val="1"/>
        <w:widowControl/>
        <w:numPr>
          <w:ilvl w:val="0"/>
          <w:numId w:val="3"/>
        </w:numPr>
        <w:tabs>
          <w:tab w:val="center" w:pos="4677"/>
          <w:tab w:val="left" w:pos="7406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sz w:val="36"/>
          <w:szCs w:val="36"/>
        </w:rPr>
      </w:pPr>
      <w:r>
        <w:t xml:space="preserve">              </w:t>
      </w:r>
      <w:r>
        <w:tab/>
      </w:r>
    </w:p>
    <w:p w:rsidR="00561628" w:rsidRPr="006F2246" w:rsidRDefault="00561628" w:rsidP="006F2246">
      <w:pPr>
        <w:pStyle w:val="a5"/>
        <w:jc w:val="center"/>
        <w:rPr>
          <w:rFonts w:ascii="Times New Roman" w:hAnsi="Times New Roman"/>
          <w:b/>
          <w:sz w:val="36"/>
          <w:szCs w:val="36"/>
          <w:lang w:val="ru-RU"/>
        </w:rPr>
      </w:pPr>
      <w:proofErr w:type="gramStart"/>
      <w:r w:rsidRPr="006F2246">
        <w:rPr>
          <w:rFonts w:ascii="Times New Roman" w:hAnsi="Times New Roman"/>
          <w:b/>
          <w:sz w:val="36"/>
          <w:szCs w:val="36"/>
          <w:lang w:val="ru-RU"/>
        </w:rPr>
        <w:t>Р</w:t>
      </w:r>
      <w:proofErr w:type="gramEnd"/>
      <w:r w:rsidRPr="006F2246">
        <w:rPr>
          <w:rFonts w:ascii="Times New Roman" w:hAnsi="Times New Roman"/>
          <w:b/>
          <w:sz w:val="36"/>
          <w:szCs w:val="36"/>
          <w:lang w:val="ru-RU"/>
        </w:rPr>
        <w:t xml:space="preserve"> Е Ш  Е Н И Е</w:t>
      </w:r>
      <w:r w:rsidR="002243A5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561628" w:rsidRDefault="00561628" w:rsidP="00561628">
      <w:pPr>
        <w:jc w:val="center"/>
        <w:rPr>
          <w:rFonts w:ascii="Calibri" w:eastAsia="Calibri" w:hAnsi="Calibri" w:cs="Times New Roman"/>
          <w:b/>
        </w:rPr>
      </w:pPr>
    </w:p>
    <w:p w:rsidR="00561628" w:rsidRPr="00F57DDE" w:rsidRDefault="00561628" w:rsidP="00561628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1A9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31A9A" w:rsidRPr="00831A9A">
        <w:rPr>
          <w:rFonts w:ascii="Times New Roman" w:eastAsia="Calibri" w:hAnsi="Times New Roman" w:cs="Times New Roman"/>
          <w:sz w:val="24"/>
          <w:szCs w:val="24"/>
        </w:rPr>
        <w:t>17</w:t>
      </w:r>
      <w:r w:rsidRPr="00831A9A">
        <w:rPr>
          <w:rFonts w:ascii="Times New Roman" w:eastAsia="Calibri" w:hAnsi="Times New Roman" w:cs="Times New Roman"/>
          <w:sz w:val="24"/>
          <w:szCs w:val="24"/>
        </w:rPr>
        <w:t>.</w:t>
      </w:r>
      <w:r w:rsidRPr="00F57DDE">
        <w:rPr>
          <w:rFonts w:ascii="Times New Roman" w:eastAsia="Calibri" w:hAnsi="Times New Roman" w:cs="Times New Roman"/>
          <w:sz w:val="26"/>
          <w:szCs w:val="26"/>
        </w:rPr>
        <w:t>0</w:t>
      </w:r>
      <w:r w:rsidR="00831A9A">
        <w:rPr>
          <w:rFonts w:ascii="Times New Roman" w:eastAsia="Calibri" w:hAnsi="Times New Roman" w:cs="Times New Roman"/>
          <w:sz w:val="26"/>
          <w:szCs w:val="26"/>
        </w:rPr>
        <w:t>6</w:t>
      </w:r>
      <w:r w:rsidRPr="00F57DDE">
        <w:rPr>
          <w:rFonts w:ascii="Times New Roman" w:eastAsia="Calibri" w:hAnsi="Times New Roman" w:cs="Times New Roman"/>
          <w:sz w:val="26"/>
          <w:szCs w:val="26"/>
        </w:rPr>
        <w:t>.2021</w:t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F57D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       </w:t>
      </w:r>
      <w:r w:rsidRPr="00F57DDE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831A9A">
        <w:rPr>
          <w:rFonts w:ascii="Times New Roman" w:eastAsia="Calibri" w:hAnsi="Times New Roman" w:cs="Times New Roman"/>
          <w:sz w:val="26"/>
          <w:szCs w:val="26"/>
        </w:rPr>
        <w:t>17</w:t>
      </w:r>
    </w:p>
    <w:p w:rsidR="00454C01" w:rsidRPr="00F57DDE" w:rsidRDefault="00561628" w:rsidP="00561628">
      <w:pPr>
        <w:jc w:val="center"/>
        <w:rPr>
          <w:rFonts w:ascii="Times New Roman" w:hAnsi="Times New Roman" w:cs="Times New Roman"/>
          <w:sz w:val="26"/>
          <w:szCs w:val="26"/>
        </w:rPr>
      </w:pPr>
      <w:r w:rsidRPr="00F57DDE"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proofErr w:type="spellStart"/>
      <w:r w:rsidR="002243A5" w:rsidRPr="00F57DDE">
        <w:rPr>
          <w:rFonts w:ascii="Times New Roman" w:eastAsia="Calibri" w:hAnsi="Times New Roman" w:cs="Times New Roman"/>
          <w:sz w:val="26"/>
          <w:szCs w:val="26"/>
        </w:rPr>
        <w:t>Новодраченино</w:t>
      </w:r>
      <w:proofErr w:type="spellEnd"/>
    </w:p>
    <w:tbl>
      <w:tblPr>
        <w:tblpPr w:leftFromText="180" w:rightFromText="180" w:vertAnchor="text" w:tblpX="-175" w:tblpY="151"/>
        <w:tblW w:w="0" w:type="auto"/>
        <w:tblLook w:val="0000" w:firstRow="0" w:lastRow="0" w:firstColumn="0" w:lastColumn="0" w:noHBand="0" w:noVBand="0"/>
      </w:tblPr>
      <w:tblGrid>
        <w:gridCol w:w="4537"/>
      </w:tblGrid>
      <w:tr w:rsidR="00162AE9" w:rsidRPr="002243A5" w:rsidTr="00B02988">
        <w:trPr>
          <w:trHeight w:val="555"/>
        </w:trPr>
        <w:tc>
          <w:tcPr>
            <w:tcW w:w="4537" w:type="dxa"/>
          </w:tcPr>
          <w:p w:rsidR="00162AE9" w:rsidRPr="002243A5" w:rsidRDefault="00162AE9" w:rsidP="00224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Pr="002243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Порядка проведения конкурсного отбора инициативных проектов для реализации на территории, части территории </w:t>
            </w:r>
            <w:proofErr w:type="spellStart"/>
            <w:r w:rsidR="002243A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Новодраченинского</w:t>
            </w:r>
            <w:proofErr w:type="spellEnd"/>
            <w:r w:rsidRPr="002243A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сельсовета </w:t>
            </w:r>
            <w:proofErr w:type="spellStart"/>
            <w:r w:rsidRPr="002243A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Заринского</w:t>
            </w:r>
            <w:proofErr w:type="spellEnd"/>
            <w:r w:rsidRPr="002243A5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района Алтайского края </w:t>
            </w:r>
          </w:p>
        </w:tc>
      </w:tr>
    </w:tbl>
    <w:p w:rsidR="00162AE9" w:rsidRPr="002243A5" w:rsidRDefault="00162AE9" w:rsidP="00162AE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162AE9" w:rsidRPr="002243A5" w:rsidRDefault="00162AE9" w:rsidP="00162AE9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162AE9" w:rsidRPr="002243A5" w:rsidRDefault="00162AE9" w:rsidP="00162A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162A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162A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162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162AE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2AE9" w:rsidRPr="002243A5" w:rsidRDefault="00162AE9" w:rsidP="00162AE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2AE9" w:rsidRPr="002243A5" w:rsidRDefault="002243A5" w:rsidP="00162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статьей 26</w:t>
      </w:r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hyperlink r:id="rId8" w:history="1">
        <w:r w:rsidR="00162AE9" w:rsidRPr="002243A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Порядком реализации инициативных проектов 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Новодраченинском</w:t>
      </w:r>
      <w:proofErr w:type="spellEnd"/>
      <w:r w:rsidR="00162AE9" w:rsidRPr="002243A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сельсовете </w:t>
      </w:r>
      <w:proofErr w:type="spellStart"/>
      <w:r w:rsidR="00162AE9" w:rsidRPr="002243A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Заринского</w:t>
      </w:r>
      <w:proofErr w:type="spellEnd"/>
      <w:r w:rsidR="00162AE9" w:rsidRPr="002243A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района Алтайского края</w:t>
      </w:r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утвержденным </w:t>
      </w:r>
      <w:r w:rsidR="00831A9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ешением Собрания депутатов </w:t>
      </w:r>
      <w:proofErr w:type="spellStart"/>
      <w:r w:rsidR="00831A9A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="00162AE9" w:rsidRPr="002243A5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</w:t>
      </w:r>
      <w:proofErr w:type="spellStart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>Заринского</w:t>
      </w:r>
      <w:proofErr w:type="spellEnd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Алтайского края от </w:t>
      </w:r>
      <w:r w:rsidR="00831A9A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831A9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.2021 № </w:t>
      </w:r>
      <w:r w:rsidR="00831A9A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руководствуясь Уставом муниципального образования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</w:rPr>
        <w:t>Новодраченинский</w:t>
      </w:r>
      <w:proofErr w:type="spellEnd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</w:t>
      </w:r>
      <w:proofErr w:type="spellStart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>Заринского</w:t>
      </w:r>
      <w:proofErr w:type="spellEnd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</w:rPr>
        <w:t>Новодрачени</w:t>
      </w:r>
      <w:r w:rsidR="00162AE9" w:rsidRPr="002243A5">
        <w:rPr>
          <w:rFonts w:ascii="Times New Roman" w:eastAsia="Arial" w:hAnsi="Times New Roman" w:cs="Times New Roman"/>
          <w:bCs/>
          <w:sz w:val="26"/>
          <w:szCs w:val="26"/>
        </w:rPr>
        <w:t>нского</w:t>
      </w:r>
      <w:proofErr w:type="spellEnd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</w:t>
      </w:r>
      <w:proofErr w:type="spellStart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>Заринского</w:t>
      </w:r>
      <w:proofErr w:type="spellEnd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Алтайского</w:t>
      </w:r>
      <w:proofErr w:type="gramEnd"/>
      <w:r w:rsidR="00162AE9"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края</w:t>
      </w:r>
      <w:r w:rsidR="00162AE9" w:rsidRPr="002243A5">
        <w:rPr>
          <w:rFonts w:ascii="Times New Roman" w:hAnsi="Times New Roman" w:cs="Times New Roman"/>
          <w:sz w:val="26"/>
          <w:szCs w:val="26"/>
        </w:rPr>
        <w:t>,</w:t>
      </w:r>
    </w:p>
    <w:p w:rsidR="00162AE9" w:rsidRPr="002243A5" w:rsidRDefault="00162AE9" w:rsidP="00162A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3A5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162AE9" w:rsidRPr="002243A5" w:rsidRDefault="00162AE9" w:rsidP="00162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1. Утвердить:</w:t>
      </w:r>
    </w:p>
    <w:p w:rsidR="00162AE9" w:rsidRPr="002243A5" w:rsidRDefault="00162AE9" w:rsidP="00162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proofErr w:type="spellStart"/>
      <w:r w:rsidR="002243A5">
        <w:rPr>
          <w:rFonts w:ascii="Times New Roman" w:eastAsia="Arial" w:hAnsi="Times New Roman" w:cs="Times New Roman"/>
          <w:bCs/>
          <w:sz w:val="26"/>
          <w:szCs w:val="26"/>
        </w:rPr>
        <w:t>Новодраченин</w:t>
      </w:r>
      <w:r w:rsidRPr="002243A5">
        <w:rPr>
          <w:rFonts w:ascii="Times New Roman" w:eastAsia="Arial" w:hAnsi="Times New Roman" w:cs="Times New Roman"/>
          <w:bCs/>
          <w:sz w:val="26"/>
          <w:szCs w:val="26"/>
        </w:rPr>
        <w:t>ского</w:t>
      </w:r>
      <w:proofErr w:type="spellEnd"/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2243A5">
        <w:rPr>
          <w:rFonts w:ascii="Times New Roman" w:eastAsia="Arial" w:hAnsi="Times New Roman" w:cs="Times New Roman"/>
          <w:bCs/>
          <w:sz w:val="26"/>
          <w:szCs w:val="26"/>
        </w:rPr>
        <w:t>Заринского</w:t>
      </w:r>
      <w:proofErr w:type="spellEnd"/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района Алтайского края </w:t>
      </w:r>
      <w:r w:rsidRPr="002243A5">
        <w:rPr>
          <w:rFonts w:ascii="Times New Roman" w:hAnsi="Times New Roman" w:cs="Times New Roman"/>
          <w:sz w:val="26"/>
          <w:szCs w:val="26"/>
        </w:rPr>
        <w:t>согласно приложению 1 к настоящему Решению.</w:t>
      </w:r>
    </w:p>
    <w:p w:rsidR="00162AE9" w:rsidRPr="002243A5" w:rsidRDefault="00162AE9" w:rsidP="00162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62AE9" w:rsidRPr="002243A5" w:rsidRDefault="00162AE9" w:rsidP="00162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2.  Обнародовать настоящее решение в установленном законом порядке</w:t>
      </w:r>
      <w:r w:rsidRPr="002243A5">
        <w:rPr>
          <w:rFonts w:ascii="Times New Roman" w:hAnsi="Times New Roman" w:cs="Times New Roman"/>
          <w:i/>
          <w:sz w:val="26"/>
          <w:szCs w:val="26"/>
        </w:rPr>
        <w:t>.</w:t>
      </w:r>
    </w:p>
    <w:p w:rsidR="00162AE9" w:rsidRPr="002243A5" w:rsidRDefault="00162AE9" w:rsidP="00162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</w:t>
      </w:r>
      <w:proofErr w:type="gramStart"/>
      <w:r w:rsidRPr="002243A5">
        <w:rPr>
          <w:rFonts w:ascii="Times New Roman" w:hAnsi="Times New Roman" w:cs="Times New Roman"/>
          <w:sz w:val="26"/>
          <w:szCs w:val="26"/>
        </w:rPr>
        <w:t>постоянную</w:t>
      </w:r>
      <w:proofErr w:type="gramEnd"/>
    </w:p>
    <w:p w:rsidR="00162AE9" w:rsidRPr="002243A5" w:rsidRDefault="00162AE9" w:rsidP="00162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комиссию   </w:t>
      </w:r>
      <w:r w:rsidR="006A5E92" w:rsidRPr="002243A5">
        <w:rPr>
          <w:rFonts w:ascii="Times New Roman" w:hAnsi="Times New Roman" w:cs="Times New Roman"/>
          <w:sz w:val="26"/>
          <w:szCs w:val="26"/>
        </w:rPr>
        <w:t>по социально</w:t>
      </w:r>
      <w:r w:rsidR="002243A5">
        <w:rPr>
          <w:rFonts w:ascii="Times New Roman" w:hAnsi="Times New Roman" w:cs="Times New Roman"/>
          <w:sz w:val="26"/>
          <w:szCs w:val="26"/>
        </w:rPr>
        <w:t xml:space="preserve"> –</w:t>
      </w:r>
      <w:r w:rsidR="00831A9A">
        <w:rPr>
          <w:rFonts w:ascii="Times New Roman" w:hAnsi="Times New Roman" w:cs="Times New Roman"/>
          <w:sz w:val="26"/>
          <w:szCs w:val="26"/>
        </w:rPr>
        <w:t xml:space="preserve"> </w:t>
      </w:r>
      <w:r w:rsidR="002243A5">
        <w:rPr>
          <w:rFonts w:ascii="Times New Roman" w:hAnsi="Times New Roman" w:cs="Times New Roman"/>
          <w:sz w:val="26"/>
          <w:szCs w:val="26"/>
        </w:rPr>
        <w:t>правовым вопросам</w:t>
      </w:r>
      <w:r w:rsidR="006A5E92" w:rsidRPr="002243A5">
        <w:rPr>
          <w:rFonts w:ascii="Times New Roman" w:hAnsi="Times New Roman" w:cs="Times New Roman"/>
          <w:sz w:val="26"/>
          <w:szCs w:val="26"/>
        </w:rPr>
        <w:t>.</w:t>
      </w:r>
    </w:p>
    <w:p w:rsidR="00162AE9" w:rsidRPr="002243A5" w:rsidRDefault="00162AE9" w:rsidP="00162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4</w:t>
      </w:r>
      <w:r w:rsidR="006A5E92" w:rsidRPr="002243A5">
        <w:rPr>
          <w:rFonts w:ascii="Times New Roman" w:hAnsi="Times New Roman" w:cs="Times New Roman"/>
          <w:sz w:val="26"/>
          <w:szCs w:val="26"/>
        </w:rPr>
        <w:t>. Настоящее р</w:t>
      </w:r>
      <w:r w:rsidRPr="002243A5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обнародования</w:t>
      </w:r>
      <w:r w:rsidRPr="002243A5">
        <w:rPr>
          <w:rFonts w:ascii="Times New Roman" w:hAnsi="Times New Roman" w:cs="Times New Roman"/>
          <w:i/>
          <w:sz w:val="26"/>
          <w:szCs w:val="26"/>
        </w:rPr>
        <w:t>.</w:t>
      </w:r>
    </w:p>
    <w:p w:rsidR="00162AE9" w:rsidRPr="002243A5" w:rsidRDefault="00162AE9" w:rsidP="00162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162A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</w:t>
      </w:r>
      <w:proofErr w:type="spellStart"/>
      <w:r w:rsidR="002243A5">
        <w:rPr>
          <w:rFonts w:ascii="Times New Roman" w:hAnsi="Times New Roman" w:cs="Times New Roman"/>
          <w:sz w:val="26"/>
          <w:szCs w:val="26"/>
        </w:rPr>
        <w:t>А.Е.Гавшин</w:t>
      </w:r>
      <w:proofErr w:type="spellEnd"/>
    </w:p>
    <w:p w:rsidR="00162AE9" w:rsidRPr="002243A5" w:rsidRDefault="00162AE9" w:rsidP="00162A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6A5E92">
      <w:pPr>
        <w:suppressAutoHyphens/>
        <w:spacing w:after="0"/>
        <w:ind w:left="567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62AE9" w:rsidRPr="002243A5" w:rsidRDefault="00162AE9" w:rsidP="006A5E92">
      <w:pPr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 xml:space="preserve">Приложение 1к </w:t>
      </w:r>
      <w:r w:rsidRPr="002243A5">
        <w:rPr>
          <w:rFonts w:ascii="Times New Roman" w:hAnsi="Times New Roman" w:cs="Times New Roman"/>
          <w:sz w:val="26"/>
          <w:szCs w:val="26"/>
        </w:rPr>
        <w:t>решению Со</w:t>
      </w:r>
      <w:r w:rsidR="006A5E92" w:rsidRPr="002243A5">
        <w:rPr>
          <w:rFonts w:ascii="Times New Roman" w:hAnsi="Times New Roman" w:cs="Times New Roman"/>
          <w:sz w:val="26"/>
          <w:szCs w:val="26"/>
        </w:rPr>
        <w:t>брания</w:t>
      </w:r>
    </w:p>
    <w:p w:rsidR="00162AE9" w:rsidRPr="002243A5" w:rsidRDefault="00162AE9" w:rsidP="006A5E92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депутатов </w:t>
      </w:r>
      <w:proofErr w:type="spellStart"/>
      <w:r w:rsidR="002243A5">
        <w:rPr>
          <w:rFonts w:ascii="Times New Roman" w:hAnsi="Times New Roman" w:cs="Times New Roman"/>
          <w:sz w:val="26"/>
          <w:szCs w:val="26"/>
        </w:rPr>
        <w:t>Новодрачени</w:t>
      </w:r>
      <w:r w:rsidR="006A5E92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Pr="002243A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62AE9" w:rsidRPr="002243A5" w:rsidRDefault="00162AE9" w:rsidP="006A5E92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сельсовета от </w:t>
      </w:r>
      <w:r w:rsidR="00831A9A">
        <w:rPr>
          <w:rFonts w:ascii="Times New Roman" w:hAnsi="Times New Roman" w:cs="Times New Roman"/>
          <w:sz w:val="26"/>
          <w:szCs w:val="26"/>
        </w:rPr>
        <w:t>17</w:t>
      </w:r>
      <w:r w:rsidRPr="002243A5">
        <w:rPr>
          <w:rFonts w:ascii="Times New Roman" w:hAnsi="Times New Roman" w:cs="Times New Roman"/>
          <w:sz w:val="26"/>
          <w:szCs w:val="26"/>
        </w:rPr>
        <w:t>.0</w:t>
      </w:r>
      <w:r w:rsidR="00831A9A">
        <w:rPr>
          <w:rFonts w:ascii="Times New Roman" w:hAnsi="Times New Roman" w:cs="Times New Roman"/>
          <w:sz w:val="26"/>
          <w:szCs w:val="26"/>
        </w:rPr>
        <w:t>6</w:t>
      </w:r>
      <w:r w:rsidRPr="002243A5">
        <w:rPr>
          <w:rFonts w:ascii="Times New Roman" w:hAnsi="Times New Roman" w:cs="Times New Roman"/>
          <w:sz w:val="26"/>
          <w:szCs w:val="26"/>
        </w:rPr>
        <w:t xml:space="preserve">.2021 № </w:t>
      </w:r>
      <w:r w:rsidR="00831A9A">
        <w:rPr>
          <w:rFonts w:ascii="Times New Roman" w:hAnsi="Times New Roman" w:cs="Times New Roman"/>
          <w:sz w:val="26"/>
          <w:szCs w:val="26"/>
        </w:rPr>
        <w:t>17</w:t>
      </w:r>
    </w:p>
    <w:p w:rsidR="00162AE9" w:rsidRPr="002243A5" w:rsidRDefault="00162AE9" w:rsidP="006A5E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2AE9" w:rsidRPr="002243A5" w:rsidRDefault="00162AE9" w:rsidP="006A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3A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162AE9" w:rsidRPr="002243A5" w:rsidRDefault="00162AE9" w:rsidP="006A5E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243A5">
        <w:rPr>
          <w:rFonts w:ascii="Times New Roman" w:hAnsi="Times New Roman" w:cs="Times New Roman"/>
          <w:b/>
          <w:sz w:val="26"/>
          <w:szCs w:val="26"/>
        </w:rPr>
        <w:t>проведения конкурсного отбора инициативных проектов для реализации на территории, части территории (наименование) муниципального образования</w:t>
      </w:r>
      <w:r w:rsidR="006A5E92" w:rsidRPr="002243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243A5">
        <w:rPr>
          <w:rFonts w:ascii="Times New Roman" w:hAnsi="Times New Roman" w:cs="Times New Roman"/>
          <w:b/>
          <w:sz w:val="26"/>
          <w:szCs w:val="26"/>
        </w:rPr>
        <w:t>Новодрачени</w:t>
      </w:r>
      <w:r w:rsidR="006A5E92" w:rsidRPr="002243A5">
        <w:rPr>
          <w:rFonts w:ascii="Times New Roman" w:hAnsi="Times New Roman" w:cs="Times New Roman"/>
          <w:b/>
          <w:sz w:val="26"/>
          <w:szCs w:val="26"/>
        </w:rPr>
        <w:t>нский</w:t>
      </w:r>
      <w:proofErr w:type="spellEnd"/>
      <w:r w:rsidR="006A5E92" w:rsidRPr="002243A5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proofErr w:type="spellStart"/>
      <w:r w:rsidR="006A5E92" w:rsidRPr="002243A5">
        <w:rPr>
          <w:rFonts w:ascii="Times New Roman" w:hAnsi="Times New Roman" w:cs="Times New Roman"/>
          <w:b/>
          <w:sz w:val="26"/>
          <w:szCs w:val="26"/>
        </w:rPr>
        <w:t>Заринского</w:t>
      </w:r>
      <w:proofErr w:type="spellEnd"/>
      <w:r w:rsidR="006A5E92" w:rsidRPr="002243A5">
        <w:rPr>
          <w:rFonts w:ascii="Times New Roman" w:hAnsi="Times New Roman" w:cs="Times New Roman"/>
          <w:b/>
          <w:sz w:val="26"/>
          <w:szCs w:val="26"/>
        </w:rPr>
        <w:t xml:space="preserve"> района Алтайского края</w:t>
      </w:r>
    </w:p>
    <w:p w:rsidR="00162AE9" w:rsidRPr="002243A5" w:rsidRDefault="00162AE9" w:rsidP="006A5E92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6A5E9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1. </w:t>
      </w:r>
      <w:r w:rsidRPr="002243A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62AE9" w:rsidRPr="002243A5" w:rsidRDefault="00162AE9" w:rsidP="006A5E92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proofErr w:type="spellStart"/>
      <w:r w:rsidR="002243A5">
        <w:rPr>
          <w:rFonts w:ascii="Times New Roman" w:hAnsi="Times New Roman" w:cs="Times New Roman"/>
          <w:sz w:val="26"/>
          <w:szCs w:val="26"/>
        </w:rPr>
        <w:t>Новодрачени</w:t>
      </w:r>
      <w:r w:rsidR="002243A5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2243A5"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eastAsia="Arial" w:hAnsi="Times New Roman" w:cs="Times New Roman"/>
          <w:bCs/>
          <w:sz w:val="26"/>
          <w:szCs w:val="26"/>
        </w:rPr>
        <w:t>Заринского</w:t>
      </w:r>
      <w:proofErr w:type="spellEnd"/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района Алтайского края </w:t>
      </w:r>
      <w:r w:rsidRPr="002243A5">
        <w:rPr>
          <w:rFonts w:ascii="Times New Roman" w:hAnsi="Times New Roman" w:cs="Times New Roman"/>
          <w:sz w:val="26"/>
          <w:szCs w:val="26"/>
        </w:rPr>
        <w:t>(далее – Порядок, конкурсный отбор).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5. К участию в конкурсном отборе допускаются поступившие в Администрацию </w:t>
      </w:r>
      <w:proofErr w:type="spellStart"/>
      <w:r w:rsidR="002243A5">
        <w:rPr>
          <w:rFonts w:ascii="Times New Roman" w:hAnsi="Times New Roman" w:cs="Times New Roman"/>
          <w:sz w:val="26"/>
          <w:szCs w:val="26"/>
        </w:rPr>
        <w:t>Новодрачени</w:t>
      </w:r>
      <w:r w:rsidR="002243A5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2243A5"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eastAsia="Arial" w:hAnsi="Times New Roman" w:cs="Times New Roman"/>
          <w:bCs/>
          <w:sz w:val="26"/>
          <w:szCs w:val="26"/>
        </w:rPr>
        <w:t>Заринского</w:t>
      </w:r>
      <w:proofErr w:type="spellEnd"/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района Алтайского края </w:t>
      </w:r>
      <w:r w:rsidRPr="002243A5">
        <w:rPr>
          <w:rFonts w:ascii="Times New Roman" w:hAnsi="Times New Roman" w:cs="Times New Roman"/>
          <w:sz w:val="26"/>
          <w:szCs w:val="26"/>
        </w:rPr>
        <w:t>инициативные проекты, соответствующие требованиям, установленным статьей 26</w:t>
      </w:r>
      <w:r w:rsidRPr="002243A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hyperlink r:id="rId9" w:history="1">
        <w:r w:rsidRPr="002243A5">
          <w:rPr>
            <w:rFonts w:ascii="Times New Roman" w:hAnsi="Times New Roman" w:cs="Times New Roman"/>
            <w:sz w:val="26"/>
            <w:szCs w:val="26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2243A5">
        <w:rPr>
          <w:rFonts w:ascii="Times New Roman" w:hAnsi="Times New Roman" w:cs="Times New Roman"/>
          <w:sz w:val="26"/>
          <w:szCs w:val="26"/>
        </w:rPr>
        <w:t>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2AE9" w:rsidRPr="002243A5" w:rsidRDefault="00162AE9" w:rsidP="006A5E9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3A5">
        <w:rPr>
          <w:rFonts w:ascii="Times New Roman" w:hAnsi="Times New Roman" w:cs="Times New Roman"/>
          <w:b/>
          <w:sz w:val="26"/>
          <w:szCs w:val="26"/>
        </w:rPr>
        <w:t>2. Организация и проведение конкурсного отбора</w:t>
      </w:r>
    </w:p>
    <w:p w:rsidR="00162AE9" w:rsidRPr="002243A5" w:rsidRDefault="00162AE9" w:rsidP="006A5E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6.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(далее - конкурсная комиссия).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8. Организатором конкурсного отбора является Администрация </w:t>
      </w:r>
      <w:proofErr w:type="spellStart"/>
      <w:r w:rsidR="002243A5">
        <w:rPr>
          <w:rFonts w:ascii="Times New Roman" w:hAnsi="Times New Roman" w:cs="Times New Roman"/>
          <w:sz w:val="26"/>
          <w:szCs w:val="26"/>
        </w:rPr>
        <w:t>Новодрачени</w:t>
      </w:r>
      <w:r w:rsidR="002243A5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2243A5"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eastAsia="Arial" w:hAnsi="Times New Roman" w:cs="Times New Roman"/>
          <w:bCs/>
          <w:sz w:val="26"/>
          <w:szCs w:val="26"/>
        </w:rPr>
        <w:t>Заринского</w:t>
      </w:r>
      <w:proofErr w:type="spellEnd"/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района Алтайского края</w:t>
      </w:r>
      <w:r w:rsidRPr="002243A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2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43A5">
        <w:rPr>
          <w:rFonts w:ascii="Times New Roman" w:hAnsi="Times New Roman" w:cs="Times New Roman"/>
          <w:sz w:val="26"/>
          <w:szCs w:val="26"/>
        </w:rPr>
        <w:t>которая осуществляет следующие функции: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1) определяет дату, время и место проведения конкурсного отбора;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2) формирует конкурсную комиссию;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3) информирует о проведении конкурсного отбора инициаторов проекта;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43A5">
        <w:rPr>
          <w:rFonts w:ascii="Times New Roman" w:hAnsi="Times New Roman" w:cs="Times New Roman"/>
          <w:sz w:val="26"/>
          <w:szCs w:val="26"/>
        </w:rPr>
        <w:t>4) готовит извещение о проведении конкурсного отбора, обеспечивает его опубликование в муниципальной газете «</w:t>
      </w:r>
      <w:r w:rsidRPr="002243A5">
        <w:rPr>
          <w:rFonts w:ascii="Times New Roman" w:hAnsi="Times New Roman" w:cs="Times New Roman"/>
          <w:i/>
          <w:sz w:val="26"/>
          <w:szCs w:val="26"/>
        </w:rPr>
        <w:t>Знамя Ильича</w:t>
      </w:r>
      <w:r w:rsidRPr="002243A5">
        <w:rPr>
          <w:rFonts w:ascii="Times New Roman" w:hAnsi="Times New Roman" w:cs="Times New Roman"/>
          <w:sz w:val="26"/>
          <w:szCs w:val="26"/>
        </w:rPr>
        <w:t xml:space="preserve">» и размещение на </w:t>
      </w:r>
      <w:r w:rsidRPr="002243A5">
        <w:rPr>
          <w:rFonts w:ascii="Times New Roman" w:hAnsi="Times New Roman" w:cs="Times New Roman"/>
          <w:sz w:val="26"/>
          <w:szCs w:val="26"/>
        </w:rPr>
        <w:lastRenderedPageBreak/>
        <w:t>официальном сайте Администрации Заринского района Алтайского края в сети «Интернет»</w:t>
      </w:r>
      <w:r w:rsidRPr="002243A5">
        <w:rPr>
          <w:rFonts w:ascii="Times New Roman" w:hAnsi="Times New Roman" w:cs="Times New Roman"/>
          <w:i/>
          <w:sz w:val="26"/>
          <w:szCs w:val="26"/>
        </w:rPr>
        <w:t>)</w:t>
      </w:r>
      <w:r w:rsidRPr="002243A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5) передает в конкурсную комиссию инициативные проекты, поступившие в Администрацию </w:t>
      </w:r>
      <w:proofErr w:type="spellStart"/>
      <w:r w:rsidR="002243A5">
        <w:rPr>
          <w:rFonts w:ascii="Times New Roman" w:hAnsi="Times New Roman" w:cs="Times New Roman"/>
          <w:sz w:val="26"/>
          <w:szCs w:val="26"/>
        </w:rPr>
        <w:t>Новодрачени</w:t>
      </w:r>
      <w:r w:rsidR="002243A5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2243A5"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eastAsia="Arial" w:hAnsi="Times New Roman" w:cs="Times New Roman"/>
          <w:bCs/>
          <w:sz w:val="26"/>
          <w:szCs w:val="26"/>
        </w:rPr>
        <w:t>Заринского</w:t>
      </w:r>
      <w:proofErr w:type="spellEnd"/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района Алтайского края </w:t>
      </w:r>
      <w:r w:rsidRPr="002243A5">
        <w:rPr>
          <w:rFonts w:ascii="Times New Roman" w:hAnsi="Times New Roman" w:cs="Times New Roman"/>
          <w:sz w:val="26"/>
          <w:szCs w:val="26"/>
        </w:rPr>
        <w:t>и допущенные к конкурсному отбору, с приложением к каждому инициативному проекту следующих документов: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2243A5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Pr="002243A5">
        <w:rPr>
          <w:rFonts w:ascii="Times New Roman" w:hAnsi="Times New Roman" w:cs="Times New Roman"/>
          <w:sz w:val="26"/>
          <w:szCs w:val="26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6) назначает дату первого заседания конкурсной комиссии;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7) осуществляет техническое обеспечение деятельности конкурсной комиссии;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8) доводит до сведения участников конкурсного отбора о результатах конкурсного отбора.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2243A5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2243A5">
        <w:rPr>
          <w:rFonts w:ascii="Times New Roman" w:hAnsi="Times New Roman" w:cs="Times New Roman"/>
          <w:sz w:val="26"/>
          <w:szCs w:val="26"/>
        </w:rPr>
        <w:t xml:space="preserve"> инициативных проектов в муниципальном образовании в текущем финансовом году.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14. В случае</w:t>
      </w:r>
      <w:proofErr w:type="gramStart"/>
      <w:r w:rsidRPr="002243A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243A5">
        <w:rPr>
          <w:rFonts w:ascii="Times New Roman" w:hAnsi="Times New Roman" w:cs="Times New Roman"/>
          <w:sz w:val="26"/>
          <w:szCs w:val="26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</w:t>
      </w:r>
      <w:r w:rsidRPr="002243A5">
        <w:rPr>
          <w:rFonts w:ascii="Times New Roman" w:hAnsi="Times New Roman" w:cs="Times New Roman"/>
          <w:sz w:val="26"/>
          <w:szCs w:val="26"/>
        </w:rPr>
        <w:lastRenderedPageBreak/>
        <w:t xml:space="preserve">в Администрацию </w:t>
      </w:r>
      <w:proofErr w:type="spellStart"/>
      <w:r w:rsidR="004C3EDA">
        <w:rPr>
          <w:rFonts w:ascii="Times New Roman" w:hAnsi="Times New Roman" w:cs="Times New Roman"/>
          <w:sz w:val="26"/>
          <w:szCs w:val="26"/>
        </w:rPr>
        <w:t>Новодрачени</w:t>
      </w:r>
      <w:r w:rsidR="004C3EDA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4C3EDA"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eastAsia="Arial" w:hAnsi="Times New Roman" w:cs="Times New Roman"/>
          <w:bCs/>
          <w:sz w:val="26"/>
          <w:szCs w:val="26"/>
        </w:rPr>
        <w:t>Заринского</w:t>
      </w:r>
      <w:proofErr w:type="spellEnd"/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района Алтайского края </w:t>
      </w:r>
      <w:r w:rsidRPr="002243A5">
        <w:rPr>
          <w:rFonts w:ascii="Times New Roman" w:hAnsi="Times New Roman" w:cs="Times New Roman"/>
          <w:sz w:val="26"/>
          <w:szCs w:val="26"/>
        </w:rPr>
        <w:t>в течение 3 дней со дня проведения заседания.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68"/>
      <w:bookmarkEnd w:id="0"/>
      <w:r w:rsidRPr="002243A5">
        <w:rPr>
          <w:rFonts w:ascii="Times New Roman" w:hAnsi="Times New Roman" w:cs="Times New Roman"/>
          <w:sz w:val="26"/>
          <w:szCs w:val="26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 xml:space="preserve">19. Список инициативных проектов-победителей утверждается постановлением Администрации </w:t>
      </w:r>
      <w:proofErr w:type="spellStart"/>
      <w:r w:rsidR="004C3EDA">
        <w:rPr>
          <w:rFonts w:ascii="Times New Roman" w:hAnsi="Times New Roman" w:cs="Times New Roman"/>
          <w:sz w:val="26"/>
          <w:szCs w:val="26"/>
        </w:rPr>
        <w:t>Новодрачени</w:t>
      </w:r>
      <w:r w:rsidR="004C3EDA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4C3EDA"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eastAsia="Arial" w:hAnsi="Times New Roman" w:cs="Times New Roman"/>
          <w:bCs/>
          <w:sz w:val="26"/>
          <w:szCs w:val="26"/>
        </w:rPr>
        <w:t>Заринского</w:t>
      </w:r>
      <w:proofErr w:type="spellEnd"/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района Алтайского края </w:t>
      </w:r>
      <w:r w:rsidRPr="002243A5">
        <w:rPr>
          <w:rFonts w:ascii="Times New Roman" w:eastAsia="Calibri" w:hAnsi="Times New Roman" w:cs="Times New Roman"/>
          <w:sz w:val="26"/>
          <w:szCs w:val="26"/>
        </w:rPr>
        <w:t>и размещается на сайте муниципального образования.</w:t>
      </w: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62AE9" w:rsidRPr="002243A5" w:rsidRDefault="00162AE9" w:rsidP="006A5E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62AE9" w:rsidRPr="002243A5" w:rsidRDefault="00162AE9" w:rsidP="006A5E9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2AE9" w:rsidRPr="002243A5" w:rsidRDefault="00162AE9" w:rsidP="006A5E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162AE9" w:rsidRPr="002243A5" w:rsidRDefault="00162AE9" w:rsidP="006A5E92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к Порядку проведения конкурсного отбора инициативных проектов для реализации на территории, части территории </w:t>
      </w:r>
      <w:proofErr w:type="spellStart"/>
      <w:r w:rsidR="004C3EDA">
        <w:rPr>
          <w:rFonts w:ascii="Times New Roman" w:hAnsi="Times New Roman" w:cs="Times New Roman"/>
          <w:sz w:val="26"/>
          <w:szCs w:val="26"/>
        </w:rPr>
        <w:t>Новодрачени</w:t>
      </w:r>
      <w:r w:rsidR="004C3EDA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4C3EDA"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eastAsia="Arial" w:hAnsi="Times New Roman" w:cs="Times New Roman"/>
          <w:bCs/>
          <w:sz w:val="26"/>
          <w:szCs w:val="26"/>
        </w:rPr>
        <w:t>Заринского</w:t>
      </w:r>
      <w:proofErr w:type="spellEnd"/>
      <w:r w:rsidRPr="002243A5">
        <w:rPr>
          <w:rFonts w:ascii="Times New Roman" w:eastAsia="Arial" w:hAnsi="Times New Roman" w:cs="Times New Roman"/>
          <w:bCs/>
          <w:sz w:val="26"/>
          <w:szCs w:val="26"/>
        </w:rPr>
        <w:t xml:space="preserve"> района Алтайского края</w:t>
      </w:r>
    </w:p>
    <w:p w:rsidR="00162AE9" w:rsidRPr="002243A5" w:rsidRDefault="006A5E92" w:rsidP="006A5E92">
      <w:pPr>
        <w:tabs>
          <w:tab w:val="left" w:pos="8055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ab/>
      </w:r>
    </w:p>
    <w:p w:rsidR="00162AE9" w:rsidRPr="002243A5" w:rsidRDefault="00162AE9" w:rsidP="006A5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6A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3A5">
        <w:rPr>
          <w:rFonts w:ascii="Times New Roman" w:hAnsi="Times New Roman" w:cs="Times New Roman"/>
          <w:b/>
          <w:sz w:val="26"/>
          <w:szCs w:val="26"/>
        </w:rPr>
        <w:t>КРИТЕРИИ ОЦЕНКИ</w:t>
      </w:r>
    </w:p>
    <w:p w:rsidR="00162AE9" w:rsidRPr="002243A5" w:rsidRDefault="00162AE9" w:rsidP="006A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3A5">
        <w:rPr>
          <w:rFonts w:ascii="Times New Roman" w:hAnsi="Times New Roman" w:cs="Times New Roman"/>
          <w:b/>
          <w:sz w:val="26"/>
          <w:szCs w:val="26"/>
        </w:rPr>
        <w:t>Инициативных проектов, представленных для конкурсного отбора</w:t>
      </w:r>
    </w:p>
    <w:p w:rsidR="00162AE9" w:rsidRPr="002243A5" w:rsidRDefault="00162AE9" w:rsidP="006A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162AE9" w:rsidRPr="002243A5" w:rsidTr="00B02988"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23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162AE9" w:rsidRPr="002243A5" w:rsidTr="00B02988"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23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62AE9" w:rsidRPr="002243A5" w:rsidTr="00B02988"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00" w:type="dxa"/>
            <w:gridSpan w:val="2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Социальная и экономическая эффективность</w:t>
            </w:r>
            <w:r w:rsidR="004C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реализации проекта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61 до 100%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31 до 60%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0 до 30%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более 5 лет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0 до 1 года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2AE9" w:rsidRPr="002243A5" w:rsidTr="00B02988"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00" w:type="dxa"/>
            <w:gridSpan w:val="2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(оценивается по количеству членов инициативной группы, участников собрания, поступивших в администрацию предложений и замечаний к проекту)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2AE9" w:rsidRPr="002243A5" w:rsidTr="00B02988"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00" w:type="dxa"/>
            <w:gridSpan w:val="2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AE9" w:rsidRPr="002243A5" w:rsidTr="00B02988">
        <w:trPr>
          <w:trHeight w:val="681"/>
        </w:trPr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323" w:type="dxa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162AE9" w:rsidRPr="002243A5" w:rsidTr="00B02988">
        <w:trPr>
          <w:trHeight w:val="680"/>
        </w:trPr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323" w:type="dxa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162AE9" w:rsidRPr="002243A5" w:rsidTr="00B02988">
        <w:trPr>
          <w:trHeight w:val="680"/>
        </w:trPr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323" w:type="dxa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очень </w:t>
            </w:r>
            <w:proofErr w:type="gramStart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  <w:proofErr w:type="gramEnd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</w:tr>
      <w:tr w:rsidR="00162AE9" w:rsidRPr="002243A5" w:rsidTr="00B02988">
        <w:trPr>
          <w:trHeight w:val="680"/>
        </w:trPr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0" w:type="dxa"/>
            <w:gridSpan w:val="2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AE9" w:rsidRPr="002243A5" w:rsidTr="00B02988">
        <w:trPr>
          <w:trHeight w:val="680"/>
        </w:trPr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323" w:type="dxa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не предусматривается</w:t>
            </w: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2AE9" w:rsidRPr="002243A5" w:rsidTr="00B02988">
        <w:trPr>
          <w:trHeight w:val="680"/>
        </w:trPr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323" w:type="dxa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62AE9" w:rsidRPr="002243A5" w:rsidTr="00B02988">
        <w:trPr>
          <w:trHeight w:val="680"/>
        </w:trPr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323" w:type="dxa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62AE9" w:rsidRPr="002243A5" w:rsidTr="00B02988">
        <w:tc>
          <w:tcPr>
            <w:tcW w:w="484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0" w:type="dxa"/>
            <w:gridSpan w:val="2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5% и свыше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3% до 5%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до 3%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1% и свыше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0,5% до 1%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1% и свыше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от 0,5% до 1%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Вклад населения в реализацию проекта в </w:t>
            </w:r>
            <w:proofErr w:type="spellStart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неденежной</w:t>
            </w:r>
            <w:proofErr w:type="spellEnd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предусматривает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  <w:vAlign w:val="center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не предусматривает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62AE9" w:rsidRPr="002243A5" w:rsidTr="00B02988">
        <w:tc>
          <w:tcPr>
            <w:tcW w:w="484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5323" w:type="dxa"/>
            <w:vMerge w:val="restart"/>
          </w:tcPr>
          <w:p w:rsidR="00162AE9" w:rsidRPr="002243A5" w:rsidRDefault="00162AE9" w:rsidP="006A5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неденежной</w:t>
            </w:r>
            <w:proofErr w:type="spellEnd"/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 форме (трудовое участие, материалы и другие формы</w:t>
            </w:r>
            <w:r w:rsidRPr="002243A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предусматривает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62AE9" w:rsidRPr="002243A5" w:rsidTr="00B02988">
        <w:tc>
          <w:tcPr>
            <w:tcW w:w="484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162AE9" w:rsidRPr="002243A5" w:rsidRDefault="00162AE9" w:rsidP="006A5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7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не предусматривает</w:t>
            </w:r>
          </w:p>
        </w:tc>
        <w:tc>
          <w:tcPr>
            <w:tcW w:w="1339" w:type="dxa"/>
          </w:tcPr>
          <w:p w:rsidR="00162AE9" w:rsidRPr="002243A5" w:rsidRDefault="00162AE9" w:rsidP="006A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62AE9" w:rsidRPr="002243A5" w:rsidRDefault="00162AE9" w:rsidP="006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6A5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Ind w:w="5584" w:type="dxa"/>
        <w:tblLook w:val="0000" w:firstRow="0" w:lastRow="0" w:firstColumn="0" w:lastColumn="0" w:noHBand="0" w:noVBand="0"/>
      </w:tblPr>
      <w:tblGrid>
        <w:gridCol w:w="3625"/>
      </w:tblGrid>
      <w:tr w:rsidR="00162AE9" w:rsidRPr="002243A5" w:rsidTr="00B02988">
        <w:trPr>
          <w:trHeight w:val="1305"/>
        </w:trPr>
        <w:tc>
          <w:tcPr>
            <w:tcW w:w="3625" w:type="dxa"/>
          </w:tcPr>
          <w:p w:rsidR="00162AE9" w:rsidRPr="002243A5" w:rsidRDefault="00162AE9" w:rsidP="00831A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3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2 к Решению Со</w:t>
            </w:r>
            <w:r w:rsidR="006A5E92" w:rsidRPr="002243A5">
              <w:rPr>
                <w:rFonts w:ascii="Times New Roman" w:hAnsi="Times New Roman" w:cs="Times New Roman"/>
                <w:sz w:val="26"/>
                <w:szCs w:val="26"/>
              </w:rPr>
              <w:t>брания д</w:t>
            </w: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епутатов </w:t>
            </w:r>
            <w:proofErr w:type="spellStart"/>
            <w:r w:rsidR="004C3EDA">
              <w:rPr>
                <w:rFonts w:ascii="Times New Roman" w:hAnsi="Times New Roman" w:cs="Times New Roman"/>
                <w:sz w:val="26"/>
                <w:szCs w:val="26"/>
              </w:rPr>
              <w:t>Новодрачени</w:t>
            </w:r>
            <w:r w:rsidR="004C3EDA" w:rsidRPr="002243A5">
              <w:rPr>
                <w:rFonts w:ascii="Times New Roman" w:hAnsi="Times New Roman" w:cs="Times New Roman"/>
                <w:sz w:val="26"/>
                <w:szCs w:val="26"/>
              </w:rPr>
              <w:t>нского</w:t>
            </w:r>
            <w:proofErr w:type="spellEnd"/>
            <w:r w:rsidR="004C3EDA"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  <w:r w:rsidR="006A5E92" w:rsidRPr="002243A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831A9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31A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43A5">
              <w:rPr>
                <w:rFonts w:ascii="Times New Roman" w:hAnsi="Times New Roman" w:cs="Times New Roman"/>
                <w:sz w:val="26"/>
                <w:szCs w:val="26"/>
              </w:rPr>
              <w:t>.2021 №</w:t>
            </w:r>
            <w:r w:rsidR="00831A9A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bookmarkStart w:id="1" w:name="_GoBack"/>
            <w:bookmarkEnd w:id="1"/>
          </w:p>
        </w:tc>
      </w:tr>
    </w:tbl>
    <w:p w:rsidR="00162AE9" w:rsidRPr="002243A5" w:rsidRDefault="00162AE9" w:rsidP="004C3EDA">
      <w:pPr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2AE9" w:rsidRPr="002243A5" w:rsidRDefault="00162AE9" w:rsidP="006A5E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3A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62AE9" w:rsidRPr="002243A5" w:rsidRDefault="00162AE9" w:rsidP="006A5E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243A5">
        <w:rPr>
          <w:rFonts w:ascii="Times New Roman" w:hAnsi="Times New Roman" w:cs="Times New Roman"/>
          <w:b/>
          <w:sz w:val="26"/>
          <w:szCs w:val="26"/>
        </w:rPr>
        <w:t>о конкурсной комиссии по организации и проведению конкурсного отбора инициативных проектов</w:t>
      </w:r>
    </w:p>
    <w:p w:rsidR="00162AE9" w:rsidRPr="002243A5" w:rsidRDefault="00162AE9" w:rsidP="004C3E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2AE9" w:rsidRPr="002243A5" w:rsidRDefault="00162AE9" w:rsidP="006A5E92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243A5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1.2. Конкурсная комиссия осуществляет свою деятельность на основе </w:t>
      </w:r>
      <w:hyperlink r:id="rId10" w:history="1">
        <w:r w:rsidRPr="002243A5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2243A5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proofErr w:type="spellStart"/>
      <w:r w:rsidR="004C3EDA">
        <w:rPr>
          <w:rFonts w:ascii="Times New Roman" w:hAnsi="Times New Roman" w:cs="Times New Roman"/>
          <w:sz w:val="26"/>
          <w:szCs w:val="26"/>
        </w:rPr>
        <w:t>Новодрачени</w:t>
      </w:r>
      <w:r w:rsidR="004C3EDA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4C3EDA" w:rsidRPr="002243A5">
        <w:rPr>
          <w:rFonts w:ascii="Times New Roman" w:hAnsi="Times New Roman" w:cs="Times New Roman"/>
          <w:sz w:val="26"/>
          <w:szCs w:val="26"/>
        </w:rPr>
        <w:t xml:space="preserve"> </w:t>
      </w:r>
      <w:r w:rsidRPr="002243A5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243A5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</w:t>
      </w:r>
      <w:proofErr w:type="gramStart"/>
      <w:r w:rsidRPr="002243A5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2243A5">
        <w:rPr>
          <w:rFonts w:ascii="Times New Roman" w:hAnsi="Times New Roman" w:cs="Times New Roman"/>
          <w:sz w:val="26"/>
          <w:szCs w:val="26"/>
        </w:rPr>
        <w:t>орядок проведения конкурсного отбора) и настоящего Положения.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1.3. Конкурсная комиссия формируется Администрацией </w:t>
      </w:r>
      <w:proofErr w:type="spellStart"/>
      <w:r w:rsidR="004C3EDA">
        <w:rPr>
          <w:rFonts w:ascii="Times New Roman" w:hAnsi="Times New Roman" w:cs="Times New Roman"/>
          <w:sz w:val="26"/>
          <w:szCs w:val="26"/>
        </w:rPr>
        <w:t>Новодрачени</w:t>
      </w:r>
      <w:r w:rsidR="004C3EDA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6A5E92" w:rsidRPr="002243A5">
        <w:rPr>
          <w:rFonts w:ascii="Times New Roman" w:hAnsi="Times New Roman" w:cs="Times New Roman"/>
          <w:sz w:val="26"/>
          <w:szCs w:val="26"/>
        </w:rPr>
        <w:t xml:space="preserve">  </w:t>
      </w:r>
      <w:r w:rsidRPr="002243A5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243A5">
        <w:rPr>
          <w:rFonts w:ascii="Times New Roman" w:hAnsi="Times New Roman" w:cs="Times New Roman"/>
          <w:sz w:val="26"/>
          <w:szCs w:val="26"/>
        </w:rPr>
        <w:t xml:space="preserve"> района Алтайского края. 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4C3EDA" w:rsidRDefault="00162AE9" w:rsidP="004C3E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1.4. Состав конкурсной комиссии утверждается распоряжением Администрации </w:t>
      </w:r>
      <w:proofErr w:type="spellStart"/>
      <w:r w:rsidR="004C3EDA">
        <w:rPr>
          <w:rFonts w:ascii="Times New Roman" w:hAnsi="Times New Roman" w:cs="Times New Roman"/>
          <w:sz w:val="26"/>
          <w:szCs w:val="26"/>
        </w:rPr>
        <w:t>Новодрачени</w:t>
      </w:r>
      <w:r w:rsidR="004C3EDA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4C3EDA" w:rsidRPr="002243A5">
        <w:rPr>
          <w:rFonts w:ascii="Times New Roman" w:hAnsi="Times New Roman" w:cs="Times New Roman"/>
          <w:sz w:val="26"/>
          <w:szCs w:val="26"/>
        </w:rPr>
        <w:t xml:space="preserve"> </w:t>
      </w:r>
      <w:r w:rsidRPr="002243A5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243A5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162AE9" w:rsidRPr="004C3EDA" w:rsidRDefault="004C3EDA" w:rsidP="004C3E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62AE9" w:rsidRPr="002243A5">
        <w:rPr>
          <w:rFonts w:ascii="Times New Roman" w:eastAsia="Calibri" w:hAnsi="Times New Roman" w:cs="Times New Roman"/>
          <w:b/>
          <w:sz w:val="26"/>
          <w:szCs w:val="26"/>
        </w:rPr>
        <w:t>2. Основные задачи, функции и права конкурсной комиссии</w:t>
      </w:r>
    </w:p>
    <w:p w:rsidR="00162AE9" w:rsidRPr="002243A5" w:rsidRDefault="00162AE9" w:rsidP="006A5E92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2.1. Основной задачей конкурсной комиссии является </w:t>
      </w:r>
      <w:r w:rsidRPr="002243A5">
        <w:rPr>
          <w:rFonts w:ascii="Times New Roman" w:eastAsia="Calibri" w:hAnsi="Times New Roman" w:cs="Times New Roman"/>
          <w:sz w:val="26"/>
          <w:szCs w:val="26"/>
        </w:rPr>
        <w:t xml:space="preserve">определение лучшего, из числа </w:t>
      </w:r>
      <w:proofErr w:type="gramStart"/>
      <w:r w:rsidRPr="002243A5">
        <w:rPr>
          <w:rFonts w:ascii="Times New Roman" w:eastAsia="Calibri" w:hAnsi="Times New Roman" w:cs="Times New Roman"/>
          <w:sz w:val="26"/>
          <w:szCs w:val="26"/>
        </w:rPr>
        <w:t>представленных</w:t>
      </w:r>
      <w:proofErr w:type="gramEnd"/>
      <w:r w:rsidRPr="002243A5">
        <w:rPr>
          <w:rFonts w:ascii="Times New Roman" w:eastAsia="Calibri" w:hAnsi="Times New Roman" w:cs="Times New Roman"/>
          <w:sz w:val="26"/>
          <w:szCs w:val="26"/>
        </w:rPr>
        <w:t xml:space="preserve"> на конкурсный отбор, инициативного проекта для реализации на территории, части территории </w:t>
      </w:r>
      <w:proofErr w:type="spellStart"/>
      <w:r w:rsidR="004C3EDA">
        <w:rPr>
          <w:rFonts w:ascii="Times New Roman" w:hAnsi="Times New Roman" w:cs="Times New Roman"/>
          <w:sz w:val="26"/>
          <w:szCs w:val="26"/>
        </w:rPr>
        <w:t>Новодрачени</w:t>
      </w:r>
      <w:r w:rsidR="004C3EDA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4C3EDA" w:rsidRPr="002243A5">
        <w:rPr>
          <w:rFonts w:ascii="Times New Roman" w:hAnsi="Times New Roman" w:cs="Times New Roman"/>
          <w:sz w:val="26"/>
          <w:szCs w:val="26"/>
        </w:rPr>
        <w:t xml:space="preserve"> </w:t>
      </w:r>
      <w:r w:rsidRPr="002243A5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243A5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2243A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2.2. Основными функциями конкурсной комиссии являются: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>1) размещение информации о ходе проведения конкурсном отборе на официальном сайте Администрации Заринского района Алтайского края в сети «Интернет»;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 xml:space="preserve">2) информирование Администрации </w:t>
      </w:r>
      <w:proofErr w:type="spellStart"/>
      <w:r w:rsidR="004C3EDA">
        <w:rPr>
          <w:rFonts w:ascii="Times New Roman" w:hAnsi="Times New Roman" w:cs="Times New Roman"/>
          <w:sz w:val="26"/>
          <w:szCs w:val="26"/>
        </w:rPr>
        <w:t>Новодрачени</w:t>
      </w:r>
      <w:r w:rsidR="004C3EDA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4C3EDA" w:rsidRPr="002243A5">
        <w:rPr>
          <w:rFonts w:ascii="Times New Roman" w:hAnsi="Times New Roman" w:cs="Times New Roman"/>
          <w:sz w:val="26"/>
          <w:szCs w:val="26"/>
        </w:rPr>
        <w:t xml:space="preserve"> </w:t>
      </w:r>
      <w:r w:rsidRPr="002243A5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243A5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6A5E92" w:rsidRPr="002243A5">
        <w:rPr>
          <w:rFonts w:ascii="Times New Roman" w:hAnsi="Times New Roman" w:cs="Times New Roman"/>
          <w:sz w:val="26"/>
          <w:szCs w:val="26"/>
        </w:rPr>
        <w:t xml:space="preserve"> </w:t>
      </w:r>
      <w:r w:rsidRPr="002243A5">
        <w:rPr>
          <w:rFonts w:ascii="Times New Roman" w:eastAsia="Calibri" w:hAnsi="Times New Roman" w:cs="Times New Roman"/>
          <w:sz w:val="26"/>
          <w:szCs w:val="26"/>
        </w:rPr>
        <w:t>и инициаторов проектов по вопросам организации и проведения конкурсного отбора;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3) рассмотрение и оценка поступивших инициативных проектов;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4) формирование перечня прошедших конкурсный отбор проектов, набравших наибольшее количество баллов;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5) решение иных вопросов при организации и проведении конкурсного отбора.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2.3. Для решения возложенных на конкурсную комиссию функций она имеет право: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1) запрашивать в установленном порядке и получать от Администрации </w:t>
      </w:r>
      <w:proofErr w:type="spellStart"/>
      <w:r w:rsidR="004C3EDA">
        <w:rPr>
          <w:rFonts w:ascii="Times New Roman" w:hAnsi="Times New Roman" w:cs="Times New Roman"/>
          <w:sz w:val="26"/>
          <w:szCs w:val="26"/>
        </w:rPr>
        <w:t>Новодрачени</w:t>
      </w:r>
      <w:r w:rsidR="004C3EDA" w:rsidRPr="002243A5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4C3EDA" w:rsidRPr="002243A5">
        <w:rPr>
          <w:rFonts w:ascii="Times New Roman" w:hAnsi="Times New Roman" w:cs="Times New Roman"/>
          <w:sz w:val="26"/>
          <w:szCs w:val="26"/>
        </w:rPr>
        <w:t xml:space="preserve"> </w:t>
      </w:r>
      <w:r w:rsidRPr="002243A5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2243A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2243A5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2243A5">
        <w:rPr>
          <w:rFonts w:ascii="Times New Roman" w:eastAsia="Calibri" w:hAnsi="Times New Roman" w:cs="Times New Roman"/>
          <w:sz w:val="26"/>
          <w:szCs w:val="26"/>
        </w:rPr>
        <w:t>, инициаторов проектов информацию по вопросам, относящимся к компетенции конкурсной комиссии;</w:t>
      </w:r>
    </w:p>
    <w:p w:rsidR="00162AE9" w:rsidRPr="002243A5" w:rsidRDefault="00162AE9" w:rsidP="004C3ED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2) привлекать специалистов для проведения ими экспертизы представленных документов.</w:t>
      </w:r>
    </w:p>
    <w:p w:rsidR="00162AE9" w:rsidRPr="002243A5" w:rsidRDefault="00162AE9" w:rsidP="006A5E92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243A5">
        <w:rPr>
          <w:rFonts w:ascii="Times New Roman" w:eastAsia="Calibri" w:hAnsi="Times New Roman" w:cs="Times New Roman"/>
          <w:b/>
          <w:sz w:val="26"/>
          <w:szCs w:val="26"/>
        </w:rPr>
        <w:t>3. Порядок работы конкурсной комиссии</w:t>
      </w:r>
    </w:p>
    <w:p w:rsidR="00162AE9" w:rsidRPr="002243A5" w:rsidRDefault="00162AE9" w:rsidP="006A5E92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3.2. Председатель конкурсной комиссии: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1) осуществляет общее руководство работой конкурсной комиссии;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2) ведет заседание конкурсной комиссии;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3) определяет дату, время и место проведения заседания конкурсной комиссии, утверждает повестку дня;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4) подписывает протокол заседания конкурсной комиссии.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3.4. Секретарь конкурсной комиссии: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1) организует проведение заседания конкурсной комиссии;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2) информирует членов комиссии об очередном заседании конкурсной комиссии;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3) готовит проекты повестки дня очередного заседания конкурсной комиссии;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4) ведет протокол заседания конкурсной комиссии;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3A5">
        <w:rPr>
          <w:rFonts w:ascii="Times New Roman" w:hAnsi="Times New Roman" w:cs="Times New Roman"/>
          <w:sz w:val="26"/>
          <w:szCs w:val="26"/>
        </w:rPr>
        <w:t xml:space="preserve">3.9.Решение </w:t>
      </w:r>
      <w:r w:rsidRPr="002243A5">
        <w:rPr>
          <w:rFonts w:ascii="Times New Roman" w:eastAsia="Calibri" w:hAnsi="Times New Roman" w:cs="Times New Roman"/>
          <w:sz w:val="26"/>
          <w:szCs w:val="26"/>
        </w:rPr>
        <w:t xml:space="preserve">конкурсной </w:t>
      </w:r>
      <w:r w:rsidRPr="002243A5">
        <w:rPr>
          <w:rFonts w:ascii="Times New Roman" w:hAnsi="Times New Roman" w:cs="Times New Roman"/>
          <w:sz w:val="26"/>
          <w:szCs w:val="26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образования.</w:t>
      </w:r>
    </w:p>
    <w:p w:rsidR="00162AE9" w:rsidRPr="002243A5" w:rsidRDefault="00162AE9" w:rsidP="006A5E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3A5">
        <w:rPr>
          <w:rFonts w:ascii="Times New Roman" w:eastAsia="Calibri" w:hAnsi="Times New Roman" w:cs="Times New Roman"/>
          <w:sz w:val="26"/>
          <w:szCs w:val="26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муниципального образования.</w:t>
      </w:r>
    </w:p>
    <w:sectPr w:rsidR="00162AE9" w:rsidRPr="002243A5" w:rsidSect="00521F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08"/>
    <w:rsid w:val="00012064"/>
    <w:rsid w:val="00064F2E"/>
    <w:rsid w:val="00084A2A"/>
    <w:rsid w:val="0009754F"/>
    <w:rsid w:val="000D7144"/>
    <w:rsid w:val="000E6316"/>
    <w:rsid w:val="00162AE9"/>
    <w:rsid w:val="001670D2"/>
    <w:rsid w:val="00183026"/>
    <w:rsid w:val="00185DC2"/>
    <w:rsid w:val="002243A5"/>
    <w:rsid w:val="00251E08"/>
    <w:rsid w:val="00265871"/>
    <w:rsid w:val="002B0F82"/>
    <w:rsid w:val="002E5EC4"/>
    <w:rsid w:val="003B5F9F"/>
    <w:rsid w:val="003D0047"/>
    <w:rsid w:val="003F0CFA"/>
    <w:rsid w:val="003F204A"/>
    <w:rsid w:val="0044514C"/>
    <w:rsid w:val="00454C01"/>
    <w:rsid w:val="00461CB1"/>
    <w:rsid w:val="004663C1"/>
    <w:rsid w:val="004C3EDA"/>
    <w:rsid w:val="004E78FD"/>
    <w:rsid w:val="00521F94"/>
    <w:rsid w:val="00543B24"/>
    <w:rsid w:val="00561628"/>
    <w:rsid w:val="005B64DB"/>
    <w:rsid w:val="00620FA3"/>
    <w:rsid w:val="006A5E92"/>
    <w:rsid w:val="006F2246"/>
    <w:rsid w:val="00703489"/>
    <w:rsid w:val="00730EB4"/>
    <w:rsid w:val="007807CD"/>
    <w:rsid w:val="007D1706"/>
    <w:rsid w:val="007D7F65"/>
    <w:rsid w:val="0081385E"/>
    <w:rsid w:val="00831A9A"/>
    <w:rsid w:val="008604BB"/>
    <w:rsid w:val="0086525B"/>
    <w:rsid w:val="008A74DF"/>
    <w:rsid w:val="0096548E"/>
    <w:rsid w:val="00B54383"/>
    <w:rsid w:val="00B72282"/>
    <w:rsid w:val="00B940C8"/>
    <w:rsid w:val="00CD230D"/>
    <w:rsid w:val="00CD4CC6"/>
    <w:rsid w:val="00DA0D4F"/>
    <w:rsid w:val="00EA353D"/>
    <w:rsid w:val="00F57DDE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paragraph" w:styleId="1">
    <w:name w:val="heading 1"/>
    <w:basedOn w:val="a"/>
    <w:next w:val="a"/>
    <w:link w:val="10"/>
    <w:uiPriority w:val="9"/>
    <w:qFormat/>
    <w:rsid w:val="0056162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next w:val="a"/>
    <w:link w:val="a6"/>
    <w:qFormat/>
    <w:rsid w:val="0056162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customStyle="1" w:styleId="a6">
    <w:name w:val="Название Знак"/>
    <w:basedOn w:val="a0"/>
    <w:link w:val="a5"/>
    <w:rsid w:val="00561628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character" w:styleId="a7">
    <w:name w:val="Hyperlink"/>
    <w:basedOn w:val="a0"/>
    <w:uiPriority w:val="99"/>
    <w:unhideWhenUsed/>
    <w:rsid w:val="00521F94"/>
    <w:rPr>
      <w:color w:val="0000FF" w:themeColor="hyperlink"/>
      <w:u w:val="single"/>
    </w:rPr>
  </w:style>
  <w:style w:type="paragraph" w:customStyle="1" w:styleId="ConsPlusNormal">
    <w:name w:val="ConsPlusNormal"/>
    <w:rsid w:val="00521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8E4454C66094C78DE3B19B7FC5991961348723E66B12281FD2FA4A17D366DD38E87EFFBC9AC812164EAAs2p6V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1FD4-72B4-4A9F-A7A9-614799A3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FIN_PC2</dc:creator>
  <cp:lastModifiedBy>Пользователь Windows</cp:lastModifiedBy>
  <cp:revision>9</cp:revision>
  <cp:lastPrinted>2021-04-23T07:56:00Z</cp:lastPrinted>
  <dcterms:created xsi:type="dcterms:W3CDTF">2021-05-27T07:41:00Z</dcterms:created>
  <dcterms:modified xsi:type="dcterms:W3CDTF">2021-06-17T07:02:00Z</dcterms:modified>
</cp:coreProperties>
</file>