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A0585" wp14:editId="1912A6DF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95" w:rsidRPr="009242D5" w:rsidRDefault="00367295" w:rsidP="00367295">
      <w:pPr>
        <w:numPr>
          <w:ilvl w:val="1"/>
          <w:numId w:val="0"/>
        </w:numPr>
        <w:spacing w:line="240" w:lineRule="auto"/>
        <w:rPr>
          <w:rFonts w:eastAsiaTheme="minorEastAsia"/>
          <w:b/>
          <w:color w:val="5A5A5A" w:themeColor="text1" w:themeTint="A5"/>
          <w:spacing w:val="15"/>
          <w:sz w:val="36"/>
          <w:szCs w:val="36"/>
          <w:lang w:eastAsia="ar-SA"/>
        </w:rPr>
      </w:pPr>
    </w:p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  <w:r w:rsidRPr="00367295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 xml:space="preserve">АДМИНИСТРАЦИЯ ЗАРИНСКОГО РАЙОНА </w:t>
      </w:r>
    </w:p>
    <w:p w:rsidR="00367295" w:rsidRPr="00367295" w:rsidRDefault="00367295" w:rsidP="003672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367295"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  <w:t>АЛТАЙСКОГО КРАЯ</w:t>
      </w:r>
    </w:p>
    <w:p w:rsidR="00367295" w:rsidRPr="00367295" w:rsidRDefault="00367295" w:rsidP="0036729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367295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</w:t>
      </w:r>
    </w:p>
    <w:p w:rsidR="00367295" w:rsidRPr="00367295" w:rsidRDefault="00367295" w:rsidP="0036729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367295">
        <w:rPr>
          <w:rFonts w:ascii="Arial" w:eastAsia="Times New Roman" w:hAnsi="Arial" w:cs="Times New Roman"/>
          <w:b/>
          <w:sz w:val="36"/>
          <w:szCs w:val="20"/>
          <w:lang w:eastAsia="ru-RU"/>
        </w:rPr>
        <w:t>П О С Т А Н О В Л Е Н И Е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367295" w:rsidRPr="00367295" w:rsidTr="00050A9C">
        <w:tc>
          <w:tcPr>
            <w:tcW w:w="4785" w:type="dxa"/>
            <w:shd w:val="clear" w:color="auto" w:fill="auto"/>
          </w:tcPr>
          <w:p w:rsidR="00367295" w:rsidRPr="00367295" w:rsidRDefault="00525ED3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24.06.2022</w:t>
            </w:r>
          </w:p>
        </w:tc>
        <w:tc>
          <w:tcPr>
            <w:tcW w:w="4786" w:type="dxa"/>
            <w:shd w:val="clear" w:color="auto" w:fill="auto"/>
          </w:tcPr>
          <w:p w:rsidR="00367295" w:rsidRPr="00367295" w:rsidRDefault="00367295" w:rsidP="00525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25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</w:t>
            </w:r>
          </w:p>
        </w:tc>
      </w:tr>
      <w:tr w:rsidR="00367295" w:rsidRPr="00367295" w:rsidTr="00050A9C">
        <w:tc>
          <w:tcPr>
            <w:tcW w:w="9571" w:type="dxa"/>
            <w:gridSpan w:val="2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г.Заринск</w:t>
            </w:r>
          </w:p>
        </w:tc>
      </w:tr>
    </w:tbl>
    <w:p w:rsidR="00367295" w:rsidRPr="00367295" w:rsidRDefault="00367295" w:rsidP="0036729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367295" w:rsidRPr="00367295" w:rsidTr="00050A9C">
        <w:tc>
          <w:tcPr>
            <w:tcW w:w="4500" w:type="dxa"/>
          </w:tcPr>
          <w:p w:rsidR="00367295" w:rsidRPr="00367295" w:rsidRDefault="00367295" w:rsidP="00A9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«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развитие системы коммунальной инфраструктуры</w:t>
            </w:r>
            <w:r w:rsidR="00A90267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(система водоснабжения)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0267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Заринский район </w:t>
            </w:r>
            <w:r w:rsidR="00A90267" w:rsidRP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Алтайского края» на 2022-2025 годы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0267"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 соответствии с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77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законами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29.12.2004 № 188-ФЗ «Жилищный кодекс Российской Федерации», от 06.10.2003 № 131-ФЗ «Об общих принципах организации местного самоуправления в РФ»</w:t>
      </w:r>
      <w:r w:rsidR="0077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 31.07.1998 № 145-ФЗ «Бюджетный кодекс Российской Федерации»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образования Заринский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район, постановлением Администрации Заринского района от 23.07.2014 № 575 «Об утверждении порядка разработки и реализации муниципальных программ Заринского района»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Заринского района</w:t>
      </w:r>
    </w:p>
    <w:p w:rsidR="00367295" w:rsidRPr="00367295" w:rsidRDefault="00367295" w:rsidP="00367295">
      <w:p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Т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муниципальную программу «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развитие системы коммунальной инфраструктуры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(система водоснабжения)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Заринский район </w:t>
      </w:r>
      <w:r w:rsidR="00DF6BA2" w:rsidRPr="00DF6BA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края» на 2022-2025 годы</w:t>
      </w:r>
      <w:r w:rsidR="00DF6BA2"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Данное постановление обнародовать на официальном сайте Администрации Заринского района.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выполнением постановления оставляю за собой.</w:t>
      </w: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67295" w:rsidRPr="00367295" w:rsidTr="00050A9C">
        <w:tc>
          <w:tcPr>
            <w:tcW w:w="4785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367295" w:rsidRPr="00367295" w:rsidRDefault="00367295" w:rsidP="0036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В.К. Тимирязев</w:t>
            </w:r>
          </w:p>
        </w:tc>
      </w:tr>
    </w:tbl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br w:type="page"/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 постановлению</w:t>
      </w:r>
    </w:p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района</w:t>
      </w:r>
    </w:p>
    <w:p w:rsidR="00367295" w:rsidRPr="00367295" w:rsidRDefault="00367295" w:rsidP="00367295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bookmarkStart w:id="0" w:name="_GoBack"/>
      <w:r w:rsidR="00626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24.06.2022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626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454</w:t>
      </w:r>
      <w:bookmarkEnd w:id="0"/>
    </w:p>
    <w:p w:rsidR="00367295" w:rsidRPr="00367295" w:rsidRDefault="00367295" w:rsidP="00367295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ind w:left="1260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МУНИЦИПАЛЬНАЯ ПРОГРАММА</w:t>
      </w:r>
    </w:p>
    <w:p w:rsidR="00367295" w:rsidRPr="00367295" w:rsidRDefault="00367295" w:rsidP="003672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67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развитие системы коммунальной инфраструктуры (система водоснабжения)</w:t>
      </w:r>
      <w:r w:rsidR="00A902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Заринский район Алтайского края» на 2022-2025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7295" w:rsidRPr="00367295" w:rsidRDefault="00367295" w:rsidP="0036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ПАСПОРТ ПРОГРАММЫ</w:t>
      </w:r>
    </w:p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42"/>
        <w:gridCol w:w="6044"/>
      </w:tblGrid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tabs>
                <w:tab w:val="left" w:pos="30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Заринского района Алтайского края</w:t>
            </w:r>
          </w:p>
        </w:tc>
      </w:tr>
      <w:tr w:rsidR="00367295" w:rsidRPr="00367295" w:rsidTr="00050A9C">
        <w:trPr>
          <w:trHeight w:val="18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управлению имуществом и земельным отношениям Администрации Заринского района.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«Водоснабжение»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управлению имуществом и земельным отношениям Администрации Заринского района.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«Водоснабжение»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BB2FBB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-----</w:t>
            </w:r>
          </w:p>
        </w:tc>
      </w:tr>
      <w:tr w:rsidR="00367295" w:rsidRPr="00367295" w:rsidTr="00050A9C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BB2FBB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7295" w:rsidRPr="00367295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потребности населения, предприятий и организаций Заринского района качественными услугами </w:t>
            </w:r>
            <w:r w:rsidR="00367295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</w:p>
        </w:tc>
      </w:tr>
      <w:tr w:rsidR="00367295" w:rsidRPr="00367295" w:rsidTr="00050A9C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Default="00BB2FBB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ехническое перевооружение и модернизация водозаборных узлов систем центрального водоснабжения</w:t>
            </w:r>
            <w:r w:rsid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67295" w:rsidRDefault="00BB2FBB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367295" w:rsidRPr="00367295">
              <w:rPr>
                <w:rFonts w:ascii="Times New Roman" w:hAnsi="Times New Roman" w:cs="Times New Roman"/>
                <w:sz w:val="26"/>
                <w:szCs w:val="26"/>
              </w:rPr>
              <w:t>апитальный ремонт водопроводных сетей</w:t>
            </w:r>
            <w:r w:rsidR="003672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7295" w:rsidRDefault="00BB2FBB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367295" w:rsidRPr="00367295">
              <w:rPr>
                <w:rFonts w:ascii="Times New Roman" w:hAnsi="Times New Roman" w:cs="Times New Roman"/>
                <w:sz w:val="26"/>
                <w:szCs w:val="26"/>
              </w:rPr>
              <w:t>ланирование и разработка организационных мероприятий.</w:t>
            </w:r>
          </w:p>
          <w:p w:rsidR="00367295" w:rsidRPr="00367295" w:rsidRDefault="00BB2FBB" w:rsidP="0036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</w:t>
            </w:r>
            <w:r w:rsidR="00367295" w:rsidRPr="00367295">
              <w:rPr>
                <w:rFonts w:ascii="Times New Roman" w:hAnsi="Times New Roman" w:cs="Times New Roman"/>
                <w:sz w:val="26"/>
                <w:szCs w:val="26"/>
              </w:rPr>
              <w:t>иквидация и предотвращение аварийных ситуаций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 показатели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Default="00A90267" w:rsidP="00367295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аварий на объектах систем водоснабжения.</w:t>
            </w:r>
          </w:p>
          <w:p w:rsidR="00A90267" w:rsidRDefault="00A90267" w:rsidP="00367295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Снижение степени износа основных фондов водозаборных узлов.</w:t>
            </w:r>
          </w:p>
          <w:p w:rsidR="00A90267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Увеличение протяженности капитально отремонтированных сетей холодного водоснабжения.</w:t>
            </w:r>
          </w:p>
          <w:p w:rsidR="00A90267" w:rsidRPr="00367295" w:rsidRDefault="00A90267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 Доля проб питьевой воды, соответствующей требованиям к качеству в общем объеме проб качества питьевой воды.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– 2025 годы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</w:t>
            </w:r>
            <w:r w:rsid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B2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сирования программы составит 15520,0 тыс. рублей, в том числе по годам: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220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444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444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оду – 4440,0 тыс. рублей;</w:t>
            </w:r>
          </w:p>
          <w:p w:rsidR="00367295" w:rsidRDefault="00BB2FBB" w:rsidP="00BB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за счет средств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муниципального образования Заринский район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1227</w:t>
            </w:r>
            <w:r w:rsidR="00367295"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165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354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354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оду – 3540,0 тыс. рублей;</w:t>
            </w:r>
          </w:p>
          <w:p w:rsidR="00BB2FBB" w:rsidRDefault="00BB2FBB" w:rsidP="00BB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 за счет внебюджетных </w:t>
            </w:r>
            <w:r w:rsid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едств - 325</w:t>
            </w:r>
            <w:r w:rsidR="00A90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– 550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2023 году – 90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2024 году – 90</w:t>
            </w: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рублей,</w:t>
            </w:r>
          </w:p>
          <w:p w:rsidR="00BB2FBB" w:rsidRPr="00367295" w:rsidRDefault="00BB2FBB" w:rsidP="00BB2FB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2025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оду – 90</w:t>
            </w:r>
            <w:r w:rsidR="00677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рублей.</w:t>
            </w:r>
          </w:p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подлежит ежегодному уточнению в соответствии с решением Заринского районного Совета народных депутатов Алтайского края о  бюджете муниципального образования на очередной финансовый год.</w:t>
            </w:r>
          </w:p>
        </w:tc>
      </w:tr>
      <w:tr w:rsidR="00367295" w:rsidRPr="00367295" w:rsidTr="00050A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95" w:rsidRPr="00367295" w:rsidRDefault="00367295" w:rsidP="0036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результаты реализации муниципальной программы.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67" w:rsidRDefault="00367295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7295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r w:rsidR="00BB2FBB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- к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оличество аварий н</w:t>
            </w:r>
            <w:r w:rsidR="00BB2F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объектах систем водоснабжения;</w:t>
            </w:r>
          </w:p>
          <w:p w:rsidR="00A90267" w:rsidRDefault="00BB2FBB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- с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нижение степени износа осн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овных фондов водозаборных узлов;</w:t>
            </w:r>
          </w:p>
          <w:p w:rsidR="00A90267" w:rsidRDefault="00BB2FBB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у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величение протяженности капитально отремонтированны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сетей холодного водоснабжения;</w:t>
            </w:r>
          </w:p>
          <w:p w:rsidR="00A90267" w:rsidRPr="00367295" w:rsidRDefault="00BB2FBB" w:rsidP="00A9026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д</w:t>
            </w:r>
            <w:r w:rsidR="00A90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проб питьевой воды, соответствующей требованиям к качеству в общем объеме проб качества питьевой воды.</w:t>
            </w:r>
          </w:p>
          <w:p w:rsidR="00367295" w:rsidRPr="00367295" w:rsidRDefault="00367295" w:rsidP="00367295">
            <w:pPr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7295" w:rsidRPr="00367295" w:rsidRDefault="00367295" w:rsidP="00367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Default="00584978"/>
    <w:p w:rsidR="00584978" w:rsidRPr="00584978" w:rsidRDefault="00584978" w:rsidP="00BE72F1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BE7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</w:t>
      </w: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арактеристика </w:t>
      </w:r>
      <w:r w:rsidR="00BE7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сферы реализации муниципальной программы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проблемой в сфере ЖКХ большой износ основных фондов. Решение данной проблемы долгое время носило бессистемный характер и не приводило к каким-либо значительным результатам. Сохранение здоровья населения и создание 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условий для дальнейшей жизнедеятельности и повышения уровня и качества жизни населения района является важнейшей задачей Администрации Заринского района. Для достижения этих целей необходимо решить комплекс задач по обеспечению соответствия санитарно-гигиеническим требованиям источников водоснабжения, по повышению эффективности и надежности функционирования существующих систем водоснабжения за счет реализации технических, санитарных мероприятий. 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не менее значительной проблемой района является низкая эффективность и высокие затраты в сфере жилищно-коммунального хозяйства. Содержание этой системы в ее нынешнем виде непосильно ни для потребителей жилищно-коммунальных услуг (как для населения, так и для объектов бюджетной сферы), ни для самих организаций жилищно-коммунального комплекса. 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процент износа основных фондов предприятий и организаций жилищно-коммунального хозяйства (ЖКХ) продолжает увеличиваться и, соответственно, снижает надежность и устойчивость систем инженерного оборудования. В течение последних лет практически не обновляется основное технологическое оборудование предприятий.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отрасль, которые могли бы обеспечить своевременное выполнение капитального ремонта оборудования, что в свою очередь предотвратило бы дальнейшее снижение надежности работы коммунальной системы, низкую эффективность работы предприятий, большие потери энергии, воды и других ресурсов.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вышеизложенных проблем необходим программно-целевой метод, в котором будут отражены согласованность и координация действий органов местного самоуправления, предприятий, организаций, а также индивидуальных предпринимателей без образования юридического лица, действующих в сфере жилищно-коммунального хозяйства и населения Заринского района, и, который позволит направить финансовые ресурсы в приоритетных направлениях сферы жилищно-коммунального хозяйства (ЖКХ).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водопроводных сетей района составляет 312,68 км (в данный период времени только сеть холодного водоснабжения ст.Голуха находится в концессии МУП «ЖКХ «Голухинское» - 19,4 км) общее число водозаборных узлов (скважин и башен) - 91. Износ оборудования водозаборных узлов составляет 75%, износ сетей – 80%. В текущем 2022 году планируется передача объектов на праве оперативное управления во вновь созданный МУП «Водоснабжение».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Ежегодно, из-за повреждений и по причине износа, на водопроводных сетях происходит по меньшей мере порядка 150 аварий, на устранение которых расходуется порядка 1,5 млн. рублей в год, утечка и неучтенный расход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 составляет около 8,0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год.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составлена в соответствии с законодательством Российской Федерации и Алтайского края: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07.12.2011 №416-ФЗ «О водоснабжении и водоотведении»;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Федерации;</w:t>
      </w:r>
    </w:p>
    <w:p w:rsidR="000A16C9" w:rsidRDefault="000A16C9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Алтайского края от 08.12.20</w:t>
      </w:r>
      <w:r w:rsidR="009242D5">
        <w:rPr>
          <w:rFonts w:ascii="Times New Roman" w:eastAsia="Times New Roman" w:hAnsi="Times New Roman" w:cs="Times New Roman"/>
          <w:sz w:val="26"/>
          <w:szCs w:val="26"/>
          <w:lang w:eastAsia="ru-RU"/>
        </w:rPr>
        <w:t>03 № 74-ЗС «О питьевом водоснабжении»;</w:t>
      </w:r>
    </w:p>
    <w:p w:rsidR="009242D5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Постановление Главного государственного санитарного врача РФ от 28.01.2021 №2 «Об утверждении санитарных правил и норм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242D5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D5" w:rsidRPr="00584978" w:rsidRDefault="009242D5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BE7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Приоритетные направления реализации муниципальной программы, цели, задачи, описание основных ожидаемых конечных результатов муниципальной программы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– обеспечение потребности населения, предприятий и организаций Заринского района качественными услугами водоснабжения.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цели программы возможно путём решения следующих задач: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Техническое перевооружение и модернизация водозаборных узлов систем центрального водоснабжения: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бурение новых скважин;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замена изношенных водонапорных башен;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устройство теплоизоляции водонапорных башен;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установка современного и качественного электрооборудования на водозаборных узлах;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установка многоступенчатой системы фильтрации, станций обезжелезивания;</w:t>
      </w:r>
    </w:p>
    <w:p w:rsid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промывка и обеззараживание</w:t>
      </w:r>
      <w:r w:rsidR="0032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резервуаров водонапорных башен;</w:t>
      </w:r>
    </w:p>
    <w:p w:rsidR="00584978" w:rsidRPr="00584978" w:rsidRDefault="00322A9C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устройство защитных санитарных зон.</w:t>
      </w:r>
      <w:r w:rsidR="00584978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Капитальный ремонт водопроводных сетей: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замена устаревших водопроводный сетей из металла и чугуна на современные полипропиленовые;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устранение самовольных подключений к сетям центрального водопровода;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замена запорной аппаратуры;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устройство новых,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профилактические чистки и ремонты действующих колодцев;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профилактические осмотры технического состояния центральных водопроводов.</w:t>
      </w:r>
    </w:p>
    <w:p w:rsidR="00584978" w:rsidRP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Планирование и разработка организационных мероприятий: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составление и утверждение двухгодичных планов по техническому перевооружению и капитальным ремонтам;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разработка инженерных изысканий и проектно-сметной документации на проведение работ;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составление реальных схем прокладки центрального водопровода;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их непосредственным контролем.</w:t>
      </w:r>
    </w:p>
    <w:p w:rsidR="00584978" w:rsidRPr="00584978" w:rsidRDefault="00584978" w:rsidP="0058497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Ликвидация и предотвращение аварийных ситуаций: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ликвидация и предотвращение аварийных ситуаций на водозаборных узлах;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ликвидация и предотвращение аварийных ситуаций на сетях холодного водоснабжения.</w:t>
      </w:r>
    </w:p>
    <w:p w:rsid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D5" w:rsidRDefault="009242D5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978" w:rsidRP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7562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Обобщенная характеристика </w:t>
      </w:r>
      <w:r w:rsidR="00BE7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программы.</w:t>
      </w:r>
    </w:p>
    <w:p w:rsidR="00584978" w:rsidRPr="00584978" w:rsidRDefault="00584978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47" w:rsidRPr="00584978" w:rsidRDefault="00BE72F1" w:rsidP="00584978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поставленными целями и задачами муниципальной программы сформирован перечень </w:t>
      </w:r>
      <w:r w:rsidR="00584978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4978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978" w:rsidRDefault="00584978" w:rsidP="0058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</w:t>
      </w:r>
      <w:r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Техническое перевооружение и модернизация водозаборных узлов систем центрального водоснабжения:</w:t>
      </w:r>
    </w:p>
    <w:p w:rsidR="003C7122" w:rsidRDefault="0058497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1.1.1. Бурение новых скважин. Бурение новых скважин будет производится в рамках Проектов </w:t>
      </w:r>
      <w:r w:rsidR="003C7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</w:t>
      </w:r>
    </w:p>
    <w:p w:rsidR="003C7122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1.1.2. Замена изношенных водонапорных башен. Установка новых водонапорных башен будет производится в рамках Проектов 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</w:t>
      </w:r>
    </w:p>
    <w:p w:rsidR="00584978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1.1.3. Устройство теплоизоляции водонапорных башен. Каждый зимний период возникают ситуации с прекращением подачи воды в связи с промерзанием водонапорных башен. Устройство теплоизоляции и (или) дополнительного сброса воды, в связи с ее небольшим разбором в небольших населенных пунктах 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застаиванием в резервуарах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позволит предотвратить угрозу возникновения аварийной ситуации и прекращение подачи воды.</w:t>
      </w:r>
    </w:p>
    <w:p w:rsidR="00F82B90" w:rsidRDefault="003C7122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1.1.4. Установка современного и качественного электрооборудования</w:t>
      </w:r>
      <w:r w:rsidR="00F8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водозаборных узлах. В настоящее время на большинстве водозаборных узлов установлено морально и физически устаревшее электрооборудование, которое не выдерживает перепадов напряжения и повышенных нагрузок, в результате чего выходят из строя глубинные насосы. Стоимость работ по замене глубинных насосов плюс приобретение нового насоса обходится в суммы не сопоставимые с затратами на модернизацию электрооборудования.</w:t>
      </w:r>
    </w:p>
    <w:p w:rsidR="00F82B90" w:rsidRDefault="00F82B90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1.1.5. Установка многоступенчатой фильтрации, станций обезжелезивания. Качество питьевой воды в Заринском районе в большинстве населенных пунктов не соответствует требованиям Сан.Пин.1.2.3685-21, а в некоторых населенных пунктах фиксируется многократное превышение предельно-допустимых норм. Очистка воды позволит обеспечить жителей района качественной услугой водоснабжения.</w:t>
      </w:r>
    </w:p>
    <w:p w:rsidR="00F557D8" w:rsidRDefault="00F557D8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1.1.6. Промывка и обеззараживание резервуаров водонапорных башен.</w:t>
      </w:r>
      <w:r w:rsidRP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мероприятие необходимо для улучшения качества питьевой воды в Заринском районе. Очистка воды позволит обеспечить жителей района качественной услугой водоснабжения.</w:t>
      </w:r>
    </w:p>
    <w:p w:rsidR="00322A9C" w:rsidRDefault="00322A9C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1.1.7 Устройство защитных санитарных зон. Устройство защитных зон крайне необходимо для предотвращения попадания в источники водоснабжения опасных для здоровья возбудителей инфекционных заболеваний и посторонних примесей.</w:t>
      </w:r>
    </w:p>
    <w:p w:rsidR="00553C4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7D8" w:rsidRPr="00584978" w:rsidRDefault="007562EF" w:rsidP="00F55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1.2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57D8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водопроводных сетей:</w:t>
      </w:r>
    </w:p>
    <w:p w:rsidR="00F557D8" w:rsidRDefault="007562EF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1.2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Замена устаревших водопроводных сетей из металла и чугуна на современные полипропиленовые. Замена труб будет производится в рамках</w:t>
      </w:r>
      <w:r w:rsidR="00F557D8" w:rsidRP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поддержки местных инициатив и Краевых адресных инвестиционных проектов, с целью бесперебойной подачи питьевой воды, отвечающей всем требованиям качества. Оставшиеся средства будут использоваться для прокладки новых сетей, в населенных пунктах, где вопрос о возможности использования сетей холодного водоснабжения стоит наиболее остро.</w:t>
      </w:r>
    </w:p>
    <w:p w:rsidR="00F557D8" w:rsidRDefault="007562EF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</w:t>
      </w:r>
      <w:r w:rsidR="00F557D8">
        <w:rPr>
          <w:rFonts w:ascii="Times New Roman" w:eastAsia="Times New Roman" w:hAnsi="Times New Roman" w:cs="Times New Roman"/>
          <w:sz w:val="26"/>
          <w:szCs w:val="26"/>
          <w:lang w:eastAsia="ru-RU"/>
        </w:rPr>
        <w:t>.2 Устранение самовольных подключений к сетям центрального водоснабжения. Не для никого не секрет, что самовольные подключения наносят вред центральным сетям, так подключения производятся «хаотично»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соблюдения элементарных технических требований, что ведет не только к износу центральных сетей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 но и бесконтрольному использованию воды.</w:t>
      </w:r>
    </w:p>
    <w:p w:rsidR="00FB12B7" w:rsidRDefault="007562EF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Замена запорной аппаратуры. На действующих сетях холодного водоснабжения практически отсутствует действующая запорная аппаратура, что не позволяет при проведении текущих и (или) аварийных работах производить отключение подачи воды на определенном участке, отключение производится по всему населенному пункту, что не позволяет предоставлять услугу водоснабжения в полном объеме жителям района.</w:t>
      </w:r>
    </w:p>
    <w:p w:rsidR="00553C47" w:rsidRDefault="007562EF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1.2</w:t>
      </w:r>
      <w:r w:rsidR="00FB12B7">
        <w:rPr>
          <w:rFonts w:ascii="Times New Roman" w:eastAsia="Times New Roman" w:hAnsi="Times New Roman" w:cs="Times New Roman"/>
          <w:sz w:val="26"/>
          <w:szCs w:val="26"/>
          <w:lang w:eastAsia="ru-RU"/>
        </w:rPr>
        <w:t>.4. Устройство новых, профилактические чистки и ремонты действующих колодцев.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мероприятие позволит своевременно и качественно производить ремонтные работы.</w:t>
      </w:r>
    </w:p>
    <w:p w:rsidR="00553C47" w:rsidRDefault="007562EF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1.2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Профилактические осмотры технического состояния центральных водопроводов.  Данное мероприятие позволять правильно планировать и разрабатывать мероприятия по текущему и капитальному ремонту. </w:t>
      </w:r>
    </w:p>
    <w:p w:rsidR="00FB12B7" w:rsidRDefault="00553C47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3C47" w:rsidRDefault="003010D1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1.3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3C47" w:rsidRPr="00584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и разработка организационных мероприятий:</w:t>
      </w:r>
    </w:p>
    <w:p w:rsidR="003C7122" w:rsidRDefault="00F82B90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</w:t>
      </w:r>
      <w:r w:rsidR="00553C47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Составление и утверждение двухгодичных планов по техническому перевооружению и капитальным ремонтам. Составления и утверждение двухгодичных планов дает возможность целевого использования выделяемых средств для решения задач по предоставлению услуги водоснабжения</w:t>
      </w:r>
      <w:r w:rsidR="001D4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EEE" w:rsidRDefault="003010D1" w:rsidP="003C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</w:t>
      </w:r>
      <w:r w:rsidR="001D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Составление и разработка инженерных изысканий и проекто-сметной документации на проведение работ. Наличие данной документации в соответствии с планами работ позволит </w:t>
      </w:r>
      <w:r w:rsid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учас</w:t>
      </w:r>
      <w:r w:rsidR="001D4EE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твовать в</w:t>
      </w:r>
      <w:r w:rsidR="00DD5522" w:rsidRP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 поддержки местных инициатив и Краевых адресных инвестиционных проектах, что существенно снизит нагрузку на местный бюджет, в идеале позволит провести дополнительные работы.</w:t>
      </w:r>
    </w:p>
    <w:p w:rsidR="00584978" w:rsidRDefault="00DD5522" w:rsidP="00301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010D1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Составление реальных схем прокладки центрального водопровода. Имеющиеся на сегодняшний день схемы сетей холодного водоснабжения населенных пунктов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датировны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1998 - 2003 годами, и зачастую не соответствуют действительности. Актуализация схем, внесение в них новых данных о прокладке сетей, подключениях, обустройстве колодцев и т.д. существенно ускорит любые мероприятия на сетях центрального водоснабжения.</w:t>
      </w:r>
    </w:p>
    <w:p w:rsidR="00DD5522" w:rsidRDefault="003010D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1.3</w:t>
      </w:r>
      <w:r w:rsidR="00DD5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её непосредственным контролем. При проведении работ по подключению новых потребителей 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будет наноситься вред центральным сетям неумелыми действиями, своевременно будут актуализироваться схемы сетей, что снизит риск возникновения аварийных ситуаций на сетях центрального 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водоснабжения.</w:t>
      </w:r>
    </w:p>
    <w:p w:rsidR="00407921" w:rsidRDefault="0040792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921" w:rsidRDefault="003010D1" w:rsidP="00407921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6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1.4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Ликвидация и предотвращение аварийных ситуаций:</w:t>
      </w:r>
    </w:p>
    <w:p w:rsidR="00407921" w:rsidRDefault="003010D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1.4.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>1 Ликвидация и предотвращение аварийных ситуаций на водозаборных узлах.</w:t>
      </w:r>
    </w:p>
    <w:p w:rsidR="00407921" w:rsidRDefault="003010D1" w:rsidP="00407921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1.4</w:t>
      </w:r>
      <w:r w:rsidR="00407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Ликвидация и предотвращение аварийных ситуаций на сетях холодного водоснабжения </w:t>
      </w:r>
    </w:p>
    <w:p w:rsidR="00407921" w:rsidRDefault="00407921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Средства, закладываемые в бюджет на выполнение данных мероприятий</w:t>
      </w:r>
      <w:r w:rsid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МУП «Водоснабжение» целесообразно использовать на поддержание в </w:t>
      </w:r>
      <w:r w:rsid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состоянии постоянной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аварийной службы, а средства местного бюджета на приобретение комплектующих и оплату спецтехники.</w:t>
      </w:r>
    </w:p>
    <w:p w:rsidR="006536A4" w:rsidRDefault="006536A4" w:rsidP="00DD5522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Перечень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мероприятий муниципальной программы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>, их ресурсное обеспечение за счет бюджета муниципального образования Заринский район представлены в п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риложении №2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муниципальной программе.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5. Общий объем финансовых ресурсов, необходимых для реализации</w:t>
      </w: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муниципальной программы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планировании ресурсного обеспечения муниципальной программы учитывались реальная ситуация в финансово-бюджетной сфере района, состояние аварийности, значимость проблемы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обеспечения водоснабжением жителей района,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а также реальная возможность ее решения программно-целевыми методами.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Финансирование 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программы осуществляется за счет средств бюджета муниципального образования Заринский район и внебюджетных источников.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Общий объем финансовых средств, необходимых для реализации программы в 2022-2025 годах составляет 15520,0</w:t>
      </w:r>
      <w:r w:rsidR="0057015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E72F1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 руб.</w:t>
      </w:r>
      <w:r w:rsidR="00570158">
        <w:rPr>
          <w:rFonts w:ascii="Times New Roman" w:eastAsia="Times New Roman" w:hAnsi="Times New Roman" w:cs="Times New Roman"/>
          <w:sz w:val="26"/>
          <w:szCs w:val="28"/>
          <w:lang w:eastAsia="ru-RU"/>
        </w:rPr>
        <w:t>, в том числе по источникам, направлениям, годам представлен в приложении №3 к муниципальной программе.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В зависимости от изменения объемов финансирования подлежат уточнению показатели и индикаторы эффективности муниципальной программы.</w:t>
      </w:r>
    </w:p>
    <w:p w:rsidR="006536A4" w:rsidRPr="006536A4" w:rsidRDefault="00570158" w:rsidP="0065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Объем</w:t>
      </w:r>
      <w:r w:rsidR="006536A4"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финансирования за счет бюджета муниципа</w:t>
      </w:r>
      <w:r w:rsidR="007562EF">
        <w:rPr>
          <w:rFonts w:ascii="Times New Roman" w:eastAsia="Times New Roman" w:hAnsi="Times New Roman" w:cs="Times New Roman"/>
          <w:sz w:val="26"/>
          <w:szCs w:val="28"/>
          <w:lang w:eastAsia="ru-RU"/>
        </w:rPr>
        <w:t>льного образования Заринский район подлежит обязательному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6. Анализ рисков реализации муниципальной программы и описание мер управления рисками реализации муниципальной программы.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>К рискам реализации муниципальной программы, которыми могут управлять ответственный исполнитель, соисполнители и участники программы, уменьшая вероятность их возникновения, следует отнести следующие: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1. Институционально-правовые риски, связанные с отсутствием законодательного регулирования основных направлений муниципальной программы и (или) недостаточно быстрым осуществлением институциональных преобразований, предусмотренных муниципальной программой.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2. Организационные риски, связанные с ошибками управления реализацией муниципальной программы, в том числе отдельных её исполнителей, неготовностью </w:t>
      </w: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задержки их исполнения.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3. Финансовые риски, которые связаны с финансированием муниципальной программы в неполном объеме за счет бюджетных средств. Данный риск может возникнуть вследствие несвоевременного и (или) неполного поступления бюджетных средств.</w:t>
      </w:r>
    </w:p>
    <w:p w:rsidR="006536A4" w:rsidRPr="006536A4" w:rsidRDefault="006536A4" w:rsidP="0065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4. Непредвиденные риски, связанные с кризисными явлениями в сфере экономики, природными и техногенными катастрофами, стихийными бедствиями, что может привести к снижению бюджетных доходов и потребовать отмены или переноса мероприятий муниципальной программы на неопределенный срок.</w:t>
      </w: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536A4" w:rsidRPr="006536A4" w:rsidRDefault="006536A4" w:rsidP="006536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Методика оценки эффективности муниципальной программы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степени достижения целей и решения задач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реализации мероприятий муниципальной программы.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(1/m) * 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=1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степени достижения цели, решения задачи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значения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m – число показателей, характеризующих степень достижения цели, решения задачи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сумма значений.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Оценка значения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 (подпрограммы) производится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100%,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где: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фактическое значение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плановое значение i-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*100% (для индикаторов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(показателей), желаемой тенденцией развития которых является снижение значений).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случае превышения 100% выполнения расчетного значения показателя значение показателя принимается равным 100%.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Fin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уровень финансирования реализации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K – фактический объем финансовых ресурсов, направленный на реализацию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=  (1/n) *  </w:t>
      </w:r>
      <w:r w:rsidRPr="006536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536A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*100%),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j=1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степени реализации мероприятий муниципальной программы (подпрограммы);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R</w:t>
      </w:r>
      <w:r w:rsidRPr="006536A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показатель достижения ожидаемого непосредственного </w:t>
      </w:r>
      <w:proofErr w:type="gram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 j</w:t>
      </w:r>
      <w:proofErr w:type="gram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непосредственного результата - как «0»;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n – количество мероприятий, включенных в муниципальную программу (подпрограмму);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E5"/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сумма значений.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(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Fin + </w:t>
      </w:r>
      <w:proofErr w:type="spellStart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653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)/3,</w:t>
      </w:r>
    </w:p>
    <w:p w:rsidR="006536A4" w:rsidRPr="00DE4A0C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DE4A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A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O – комплексная оценка.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Реализация муниципальной программы может характеризоваться: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высоким уровнем эффективности;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средним уровнем эффективности;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низким уровнем эффективности.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6536A4" w:rsidRPr="006536A4" w:rsidRDefault="006536A4" w:rsidP="0065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6536A4" w:rsidRDefault="006536A4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536A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реализация муниципальной программы не отвечает приведенным выше диапазонам значений, уровень эффективности её реализации приз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нается низкой.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0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9C7" w:rsidRPr="006739C7" w:rsidRDefault="00050A9C" w:rsidP="00673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6739C7" w:rsidRPr="0067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7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739C7" w:rsidRPr="00673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739C7" w:rsidRPr="00050A9C" w:rsidRDefault="006739C7" w:rsidP="00673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Pr="0005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6739C7" w:rsidRPr="00050A9C" w:rsidRDefault="006739C7" w:rsidP="00673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(система водоснабжения) муниципального                                   образования Заринский район </w:t>
      </w:r>
    </w:p>
    <w:p w:rsidR="006739C7" w:rsidRPr="00050A9C" w:rsidRDefault="006739C7" w:rsidP="006739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края» на 2022-2025 годы</w:t>
      </w:r>
    </w:p>
    <w:p w:rsidR="006739C7" w:rsidRPr="00050A9C" w:rsidRDefault="006739C7" w:rsidP="00673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Pr="006739C7" w:rsidRDefault="006739C7" w:rsidP="0067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9C7" w:rsidRPr="006739C7" w:rsidRDefault="006739C7" w:rsidP="0067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C7" w:rsidRPr="006739C7" w:rsidRDefault="006739C7" w:rsidP="0067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об индикаторах (показателях) муниципальной программы и их значениях</w:t>
      </w:r>
    </w:p>
    <w:p w:rsidR="006739C7" w:rsidRPr="006739C7" w:rsidRDefault="006739C7" w:rsidP="0067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73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39C7" w:rsidRPr="006739C7" w:rsidRDefault="006739C7" w:rsidP="0067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34"/>
        <w:gridCol w:w="1819"/>
        <w:gridCol w:w="2051"/>
        <w:gridCol w:w="2268"/>
        <w:gridCol w:w="2270"/>
        <w:gridCol w:w="2408"/>
      </w:tblGrid>
      <w:tr w:rsidR="006739C7" w:rsidRPr="006739C7" w:rsidTr="006739C7">
        <w:tc>
          <w:tcPr>
            <w:tcW w:w="704" w:type="dxa"/>
            <w:vMerge w:val="restart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dxa"/>
            <w:vMerge w:val="restart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индикатора (показателя)</w:t>
            </w:r>
          </w:p>
        </w:tc>
        <w:tc>
          <w:tcPr>
            <w:tcW w:w="1819" w:type="dxa"/>
            <w:vMerge w:val="restart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97" w:type="dxa"/>
            <w:gridSpan w:val="4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 реализации муниципальной программы</w:t>
            </w:r>
          </w:p>
        </w:tc>
      </w:tr>
      <w:tr w:rsidR="006739C7" w:rsidRPr="006739C7" w:rsidTr="006739C7">
        <w:tc>
          <w:tcPr>
            <w:tcW w:w="704" w:type="dxa"/>
            <w:vMerge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vMerge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70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2025 год</w:t>
            </w:r>
          </w:p>
        </w:tc>
      </w:tr>
      <w:tr w:rsidR="006739C7" w:rsidRPr="006739C7" w:rsidTr="006739C7">
        <w:tc>
          <w:tcPr>
            <w:tcW w:w="704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</w:tcPr>
          <w:p w:rsidR="006739C7" w:rsidRPr="006739C7" w:rsidRDefault="006739C7" w:rsidP="006739C7">
            <w:pPr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оличество аварий на объектах систем водоснабжения</w:t>
            </w:r>
          </w:p>
        </w:tc>
        <w:tc>
          <w:tcPr>
            <w:tcW w:w="1819" w:type="dxa"/>
          </w:tcPr>
          <w:p w:rsidR="006739C7" w:rsidRPr="006739C7" w:rsidRDefault="004F0B9C" w:rsidP="004F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2051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70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8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75</w:t>
            </w:r>
          </w:p>
        </w:tc>
      </w:tr>
      <w:tr w:rsidR="006739C7" w:rsidRPr="006739C7" w:rsidTr="006739C7">
        <w:tc>
          <w:tcPr>
            <w:tcW w:w="704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dxa"/>
          </w:tcPr>
          <w:p w:rsidR="006739C7" w:rsidRPr="006739C7" w:rsidRDefault="006739C7" w:rsidP="00673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Снижение степени износа основных фондов водозаборных узлов</w:t>
            </w:r>
          </w:p>
        </w:tc>
        <w:tc>
          <w:tcPr>
            <w:tcW w:w="1819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51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70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75</w:t>
            </w:r>
          </w:p>
        </w:tc>
      </w:tr>
      <w:tr w:rsidR="006739C7" w:rsidRPr="006739C7" w:rsidTr="006739C7">
        <w:tc>
          <w:tcPr>
            <w:tcW w:w="704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dxa"/>
          </w:tcPr>
          <w:p w:rsidR="006739C7" w:rsidRPr="006739C7" w:rsidRDefault="006739C7" w:rsidP="00673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протяженности капитально отремонтированных сетей холодного водоснабжения</w:t>
            </w:r>
          </w:p>
        </w:tc>
        <w:tc>
          <w:tcPr>
            <w:tcW w:w="1819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1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26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70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408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4000</w:t>
            </w:r>
          </w:p>
        </w:tc>
      </w:tr>
      <w:tr w:rsidR="006739C7" w:rsidRPr="006739C7" w:rsidTr="006739C7">
        <w:tc>
          <w:tcPr>
            <w:tcW w:w="704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dxa"/>
          </w:tcPr>
          <w:p w:rsidR="006739C7" w:rsidRPr="006739C7" w:rsidRDefault="006739C7" w:rsidP="004F0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проб питьевой воды, соответствующей требованиям к качеству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общем объеме проб качества питьевой воды</w:t>
            </w:r>
          </w:p>
        </w:tc>
        <w:tc>
          <w:tcPr>
            <w:tcW w:w="1819" w:type="dxa"/>
          </w:tcPr>
          <w:p w:rsidR="006739C7" w:rsidRPr="006739C7" w:rsidRDefault="006739C7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051" w:type="dxa"/>
          </w:tcPr>
          <w:p w:rsidR="006739C7" w:rsidRPr="006739C7" w:rsidRDefault="004F0B9C" w:rsidP="004F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0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</w:tcPr>
          <w:p w:rsidR="006739C7" w:rsidRPr="006739C7" w:rsidRDefault="004F0B9C" w:rsidP="00673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35</w:t>
            </w:r>
          </w:p>
        </w:tc>
      </w:tr>
    </w:tbl>
    <w:p w:rsidR="006739C7" w:rsidRPr="006739C7" w:rsidRDefault="006739C7" w:rsidP="0067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739C7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739C7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7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B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9C7" w:rsidRDefault="006739C7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A9C" w:rsidRPr="00050A9C" w:rsidRDefault="004F0B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50A9C"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№ 2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 Муниципальной программе </w:t>
      </w:r>
      <w:r w:rsidRPr="0005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(система водоснабжения) муниципального                                   образования Заринский район </w:t>
      </w:r>
    </w:p>
    <w:p w:rsidR="00050A9C" w:rsidRPr="00050A9C" w:rsidRDefault="00050A9C" w:rsidP="00050A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мероприятий муниципальной программы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(система водоснабжения)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Заринский район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2155"/>
        <w:gridCol w:w="1276"/>
        <w:gridCol w:w="1418"/>
        <w:gridCol w:w="1134"/>
        <w:gridCol w:w="1134"/>
        <w:gridCol w:w="1134"/>
        <w:gridCol w:w="1955"/>
      </w:tblGrid>
      <w:tr w:rsidR="00050A9C" w:rsidRPr="00050A9C" w:rsidTr="00050A9C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тыс.руб.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50A9C" w:rsidRPr="00050A9C" w:rsidTr="00050A9C">
        <w:trPr>
          <w:tblHeader/>
        </w:trPr>
        <w:tc>
          <w:tcPr>
            <w:tcW w:w="675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2155"/>
        <w:gridCol w:w="1276"/>
        <w:gridCol w:w="1418"/>
        <w:gridCol w:w="1134"/>
        <w:gridCol w:w="1134"/>
        <w:gridCol w:w="1134"/>
        <w:gridCol w:w="1955"/>
      </w:tblGrid>
      <w:tr w:rsidR="00050A9C" w:rsidRPr="00050A9C" w:rsidTr="00050A9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реализацию 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потребности населения, предприятий и организаций  Заринского района качественными услугами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и модернизация водозаборных узлов систем центрального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новых скважин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администрации сельсоветов Заринского района,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современного и качественного электрооборудования на водозаборных узлах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Заринского района, администрации сельсоветов Заринского района,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многоступенчатой фильтрации, станций обезжелезивания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</w:t>
            </w:r>
            <w:proofErr w:type="spellStart"/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Водоснабжение»организации</w:t>
            </w:r>
            <w:proofErr w:type="spellEnd"/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1.1.6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обеззараживание резервуаров водонапорных башен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1.1.7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защитных санитарных зон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водопроводный сетей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</w:t>
            </w:r>
            <w:r w:rsidR="00756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оприятие 1.2</w:t>
            </w: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водопроводный сетей из металла и чугуна на современные полипропиленовые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Заринского района, администрации сельсоветов Заринского района, МУП «Водоснабжение»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1.2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самовольных подключений к сетям центрального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1.2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аппаратуры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Администрации Заринского района, администрации сельсоветов Заринского района МУП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«Водоснабжение», организации-подрядчики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1.2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профилактические чистки и ремонты действующих колодцев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1.2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технического состояния центральных водопроводов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разработка организационных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1.3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двухгодичных планов по техническому перевооружению и капитальным ремонтам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1.3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разработка инженерных изысканий и проектно-сметной документации на проведение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администрации сельсоветов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1.3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реальных схем прокладки центрального водопровода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хозяйства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1.3</w:t>
            </w:r>
            <w:r w:rsidR="00050A9C"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подключения новых потребителей в соответствии с техническими нормами и только ресурсоснабжающей организацией МУП «Водоснабжение» либо под их непосредственным контролем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1.4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предотвращение аварийных ситуаций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предотвращение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аварийных ситуаций на водозаборных узлах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строительства и жилищно-коммунального </w:t>
            </w: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50A9C" w:rsidRPr="00050A9C" w:rsidTr="00050A9C">
        <w:tc>
          <w:tcPr>
            <w:tcW w:w="67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50A9C" w:rsidRPr="00050A9C" w:rsidRDefault="007562EF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предотвращение аварийных ситуаций на сетях холодного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строительства и жилищно-коммунального хозяйства Администрации Заринского района, МУП «Водоснабжение»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50A9C" w:rsidRPr="00050A9C" w:rsidTr="00050A9C">
        <w:tc>
          <w:tcPr>
            <w:tcW w:w="67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55" w:type="dxa"/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Всего требуется на модернизацию и комплексное развитие системы водоснабжения района </w:t>
      </w:r>
      <w:r w:rsidR="000A16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444</w:t>
      </w:r>
      <w:r w:rsidR="00250392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рублей, из них 3540, 0 – местный бюджет и 90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МУП «Водоснабжение». В таблице по Мероприятиям 1.1.1, 1.1.2 и 2.1.1 закладываемые суммы используются на внесение доли местного бюджета на софинансирование ППМИ и КАИП, остатки расходуются по прямому назначению. Данные по возможному финансированию проектов из краевого и федеральных бюджетов будут вносится при вступлении в какие-либо государственные и региональные программы.</w:t>
      </w: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A9C" w:rsidRDefault="00050A9C" w:rsidP="006536A4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0A9C" w:rsidSect="00050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5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коммунальной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5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(система водоснабжения)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A9C" w:rsidRPr="00050A9C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муниципального образования Заринский район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края» на </w:t>
      </w: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2022-2025 годы»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финансовых ресурсов,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реализации муниципальной программы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системы коммунальной инфраструктуры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(система водоснабжения)</w:t>
      </w:r>
    </w:p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Заринский район 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края» на 2022-2025 годы</w:t>
      </w:r>
    </w:p>
    <w:p w:rsidR="00050A9C" w:rsidRPr="00050A9C" w:rsidRDefault="00050A9C" w:rsidP="0005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36"/>
        <w:gridCol w:w="1210"/>
        <w:gridCol w:w="1134"/>
        <w:gridCol w:w="1134"/>
        <w:gridCol w:w="1134"/>
        <w:gridCol w:w="1134"/>
      </w:tblGrid>
      <w:tr w:rsidR="00050A9C" w:rsidRPr="00050A9C" w:rsidTr="00050A9C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тыс.руб.</w:t>
            </w:r>
          </w:p>
        </w:tc>
      </w:tr>
      <w:tr w:rsidR="00050A9C" w:rsidRPr="00050A9C" w:rsidTr="00050A9C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50A9C" w:rsidRPr="00050A9C" w:rsidTr="00050A9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50A9C" w:rsidRPr="00050A9C" w:rsidTr="00050A9C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250392" w:rsidP="00250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3010D1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3010D1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3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3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3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расходы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2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9C" w:rsidRPr="00050A9C" w:rsidRDefault="00050A9C" w:rsidP="0005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770C9E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2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3010D1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50A9C" w:rsidRPr="00050A9C" w:rsidTr="00050A9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050A9C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C" w:rsidRPr="00050A9C" w:rsidRDefault="00250392" w:rsidP="000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  <w:r w:rsidR="00050A9C" w:rsidRPr="0005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50A9C" w:rsidRPr="00050A9C" w:rsidRDefault="00050A9C" w:rsidP="0005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C" w:rsidRPr="00050A9C" w:rsidRDefault="00050A9C" w:rsidP="0005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50A9C" w:rsidRPr="00584978" w:rsidRDefault="00050A9C" w:rsidP="00050A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50A9C" w:rsidRPr="00584978" w:rsidSect="00050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734"/>
    <w:multiLevelType w:val="hybridMultilevel"/>
    <w:tmpl w:val="8D9AD996"/>
    <w:lvl w:ilvl="0" w:tplc="F8AA4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B62"/>
    <w:multiLevelType w:val="hybridMultilevel"/>
    <w:tmpl w:val="3D7ADB46"/>
    <w:lvl w:ilvl="0" w:tplc="3B6061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E"/>
    <w:rsid w:val="00050A9C"/>
    <w:rsid w:val="000A16C9"/>
    <w:rsid w:val="001D4EEE"/>
    <w:rsid w:val="00250392"/>
    <w:rsid w:val="003010D1"/>
    <w:rsid w:val="00322A9C"/>
    <w:rsid w:val="00367295"/>
    <w:rsid w:val="003C7122"/>
    <w:rsid w:val="00407921"/>
    <w:rsid w:val="004F0B9C"/>
    <w:rsid w:val="00525ED3"/>
    <w:rsid w:val="00553C47"/>
    <w:rsid w:val="00570158"/>
    <w:rsid w:val="00584978"/>
    <w:rsid w:val="0062637F"/>
    <w:rsid w:val="006536A4"/>
    <w:rsid w:val="006739C7"/>
    <w:rsid w:val="006774CD"/>
    <w:rsid w:val="00702B1D"/>
    <w:rsid w:val="007562EF"/>
    <w:rsid w:val="00770C9E"/>
    <w:rsid w:val="009242D5"/>
    <w:rsid w:val="00A90267"/>
    <w:rsid w:val="00BB2FBB"/>
    <w:rsid w:val="00BE72F1"/>
    <w:rsid w:val="00C36C11"/>
    <w:rsid w:val="00DD5522"/>
    <w:rsid w:val="00DE4A0C"/>
    <w:rsid w:val="00DF6BA2"/>
    <w:rsid w:val="00F557D8"/>
    <w:rsid w:val="00F82B90"/>
    <w:rsid w:val="00FA4D1E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3729"/>
  <w15:chartTrackingRefBased/>
  <w15:docId w15:val="{E3637D87-F205-441C-9ACD-65F7792F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50A9C"/>
  </w:style>
  <w:style w:type="table" w:styleId="a5">
    <w:name w:val="Table Grid"/>
    <w:basedOn w:val="a1"/>
    <w:rsid w:val="0067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suldina_nv</cp:lastModifiedBy>
  <cp:revision>14</cp:revision>
  <cp:lastPrinted>2022-06-17T07:26:00Z</cp:lastPrinted>
  <dcterms:created xsi:type="dcterms:W3CDTF">2022-05-17T02:18:00Z</dcterms:created>
  <dcterms:modified xsi:type="dcterms:W3CDTF">2022-07-04T05:02:00Z</dcterms:modified>
</cp:coreProperties>
</file>