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BE" w:rsidRDefault="004642BE" w:rsidP="004642BE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2809240</wp:posOffset>
            </wp:positionH>
            <wp:positionV relativeFrom="paragraph">
              <wp:posOffset>-215265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2BE" w:rsidRDefault="004642BE" w:rsidP="004642BE">
      <w:pPr>
        <w:pStyle w:val="a5"/>
      </w:pPr>
    </w:p>
    <w:p w:rsidR="004642BE" w:rsidRDefault="004642BE" w:rsidP="004642BE">
      <w:pPr>
        <w:pStyle w:val="a5"/>
        <w:jc w:val="left"/>
      </w:pPr>
    </w:p>
    <w:p w:rsidR="004642BE" w:rsidRPr="007E5F94" w:rsidRDefault="004642BE" w:rsidP="007E5F94">
      <w:pPr>
        <w:pStyle w:val="a5"/>
        <w:ind w:firstLine="709"/>
        <w:rPr>
          <w:rFonts w:ascii="Arial" w:hAnsi="Arial"/>
          <w:sz w:val="24"/>
        </w:rPr>
      </w:pPr>
      <w:r w:rsidRPr="007E5F94">
        <w:rPr>
          <w:rFonts w:ascii="Arial" w:hAnsi="Arial"/>
          <w:sz w:val="24"/>
        </w:rPr>
        <w:t>АДМИНИСТРАЦИЯ ЗАРИНСКОГО РАЙОНА</w:t>
      </w:r>
    </w:p>
    <w:p w:rsidR="004642BE" w:rsidRPr="007E5F94" w:rsidRDefault="004642BE" w:rsidP="007E5F94">
      <w:pPr>
        <w:pStyle w:val="a5"/>
        <w:ind w:firstLine="709"/>
        <w:rPr>
          <w:rFonts w:ascii="Arial" w:hAnsi="Arial"/>
          <w:sz w:val="24"/>
        </w:rPr>
      </w:pPr>
      <w:r w:rsidRPr="007E5F94">
        <w:rPr>
          <w:rFonts w:ascii="Arial" w:hAnsi="Arial"/>
          <w:sz w:val="24"/>
        </w:rPr>
        <w:t>АЛТАЙСКОГО КРАЯ</w:t>
      </w:r>
    </w:p>
    <w:p w:rsidR="004642BE" w:rsidRDefault="004642BE" w:rsidP="007E5F94">
      <w:pPr>
        <w:pStyle w:val="1"/>
        <w:ind w:firstLine="709"/>
        <w:rPr>
          <w:rFonts w:ascii="Arial" w:hAnsi="Arial"/>
          <w:sz w:val="24"/>
        </w:rPr>
      </w:pPr>
    </w:p>
    <w:p w:rsidR="007E5F94" w:rsidRPr="007E5F94" w:rsidRDefault="007E5F94" w:rsidP="007E5F94"/>
    <w:p w:rsidR="004642BE" w:rsidRPr="007E5F94" w:rsidRDefault="006E515B" w:rsidP="007E5F94">
      <w:pPr>
        <w:pStyle w:val="1"/>
        <w:ind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ПОСТАНОВЛЕ</w:t>
      </w:r>
      <w:r w:rsidR="004642BE" w:rsidRPr="007E5F94"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И</w:t>
      </w:r>
      <w:r w:rsidR="004642BE" w:rsidRPr="007E5F94"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  ПРОЕКТ</w:t>
      </w:r>
    </w:p>
    <w:p w:rsidR="004642BE" w:rsidRPr="007E5F94" w:rsidRDefault="004642BE" w:rsidP="007E5F94">
      <w:pPr>
        <w:pStyle w:val="1"/>
        <w:ind w:firstLine="709"/>
        <w:rPr>
          <w:rFonts w:ascii="Arial" w:hAnsi="Arial"/>
          <w:sz w:val="24"/>
        </w:rPr>
      </w:pPr>
    </w:p>
    <w:p w:rsidR="004642BE" w:rsidRDefault="004642BE" w:rsidP="007E5F94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  <w:r w:rsidRPr="007E5F94">
        <w:rPr>
          <w:rFonts w:ascii="Arial" w:hAnsi="Arial"/>
          <w:b/>
          <w:sz w:val="24"/>
        </w:rPr>
        <w:t xml:space="preserve">2018                                                                                                   </w:t>
      </w:r>
      <w:r w:rsidR="007E5F94">
        <w:rPr>
          <w:rFonts w:ascii="Arial" w:hAnsi="Arial"/>
          <w:b/>
          <w:sz w:val="24"/>
        </w:rPr>
        <w:t xml:space="preserve">     </w:t>
      </w:r>
      <w:r w:rsidRPr="007E5F94">
        <w:rPr>
          <w:rFonts w:ascii="Arial" w:hAnsi="Arial"/>
          <w:b/>
          <w:sz w:val="24"/>
        </w:rPr>
        <w:t>№                                                              г</w:t>
      </w:r>
      <w:proofErr w:type="gramStart"/>
      <w:r w:rsidRPr="007E5F94">
        <w:rPr>
          <w:rFonts w:ascii="Arial" w:hAnsi="Arial"/>
          <w:b/>
          <w:sz w:val="24"/>
        </w:rPr>
        <w:t>.З</w:t>
      </w:r>
      <w:proofErr w:type="gramEnd"/>
      <w:r w:rsidRPr="007E5F94">
        <w:rPr>
          <w:rFonts w:ascii="Arial" w:hAnsi="Arial"/>
          <w:b/>
          <w:sz w:val="24"/>
        </w:rPr>
        <w:t>аринск</w:t>
      </w:r>
    </w:p>
    <w:p w:rsidR="009A0111" w:rsidRDefault="009A0111" w:rsidP="007E5F94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</w:p>
    <w:p w:rsidR="009A0111" w:rsidRPr="007E5F94" w:rsidRDefault="009A0111" w:rsidP="007E5F94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</w:p>
    <w:p w:rsidR="004642BE" w:rsidRPr="007E5F94" w:rsidRDefault="007E5F94" w:rsidP="007E5F94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  <w:r w:rsidRPr="007E5F94">
        <w:rPr>
          <w:rFonts w:ascii="Arial" w:hAnsi="Arial"/>
          <w:b/>
          <w:sz w:val="24"/>
        </w:rPr>
        <w:t>Об утверждении перечня муниципальных услуг, предоставление которых организовано по принципу «одного окна» в КАУ «МФЦ Алтайского края»</w:t>
      </w:r>
    </w:p>
    <w:p w:rsidR="007E5F94" w:rsidRDefault="007E5F94" w:rsidP="007E5F94">
      <w:pPr>
        <w:pStyle w:val="a7"/>
        <w:ind w:firstLine="709"/>
        <w:rPr>
          <w:rFonts w:ascii="Arial" w:hAnsi="Arial"/>
          <w:sz w:val="24"/>
        </w:rPr>
      </w:pPr>
    </w:p>
    <w:p w:rsidR="007E5F94" w:rsidRDefault="007E5F94" w:rsidP="007E5F94">
      <w:pPr>
        <w:pStyle w:val="a7"/>
        <w:ind w:firstLine="709"/>
        <w:rPr>
          <w:rFonts w:ascii="Arial" w:hAnsi="Arial"/>
          <w:sz w:val="24"/>
        </w:rPr>
      </w:pPr>
    </w:p>
    <w:p w:rsidR="009A0111" w:rsidRPr="007E5F94" w:rsidRDefault="004642BE" w:rsidP="009A0111">
      <w:pPr>
        <w:pStyle w:val="a7"/>
        <w:ind w:firstLine="709"/>
        <w:rPr>
          <w:rFonts w:ascii="Arial" w:hAnsi="Arial"/>
          <w:sz w:val="24"/>
        </w:rPr>
      </w:pPr>
      <w:proofErr w:type="gramStart"/>
      <w:r w:rsidRPr="007E5F94">
        <w:rPr>
          <w:rFonts w:ascii="Arial" w:hAnsi="Arial"/>
          <w:sz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г. № 797 «О взаимодействии между многофункциональными </w:t>
      </w:r>
      <w:r w:rsidR="00305501">
        <w:rPr>
          <w:rFonts w:ascii="Arial" w:hAnsi="Arial"/>
          <w:sz w:val="24"/>
        </w:rPr>
        <w:t>центрами предоставления государ</w:t>
      </w:r>
      <w:r w:rsidRPr="007E5F94">
        <w:rPr>
          <w:rFonts w:ascii="Arial" w:hAnsi="Arial"/>
          <w:sz w:val="24"/>
        </w:rPr>
        <w:t>с</w:t>
      </w:r>
      <w:r w:rsidR="00305501">
        <w:rPr>
          <w:rFonts w:ascii="Arial" w:hAnsi="Arial"/>
          <w:sz w:val="24"/>
        </w:rPr>
        <w:t>т</w:t>
      </w:r>
      <w:r w:rsidRPr="007E5F94">
        <w:rPr>
          <w:rFonts w:ascii="Arial" w:hAnsi="Arial"/>
          <w:sz w:val="24"/>
        </w:rPr>
        <w:t>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соглашением от 10.11.2017 г. «О взаимодействии между краевым автономным</w:t>
      </w:r>
      <w:proofErr w:type="gramEnd"/>
      <w:r w:rsidRPr="007E5F94">
        <w:rPr>
          <w:rFonts w:ascii="Arial" w:hAnsi="Arial"/>
          <w:sz w:val="24"/>
        </w:rPr>
        <w:t xml:space="preserve"> учреждением «Многофункциональный центр предоставления государственных и муниципальных услуг Алтайского края» и Администрацией </w:t>
      </w:r>
      <w:proofErr w:type="spellStart"/>
      <w:r w:rsidRPr="007E5F94">
        <w:rPr>
          <w:rFonts w:ascii="Arial" w:hAnsi="Arial"/>
          <w:sz w:val="24"/>
        </w:rPr>
        <w:t>Заринского</w:t>
      </w:r>
      <w:proofErr w:type="spellEnd"/>
      <w:r w:rsidRPr="007E5F94">
        <w:rPr>
          <w:rFonts w:ascii="Arial" w:hAnsi="Arial"/>
          <w:sz w:val="24"/>
        </w:rPr>
        <w:t xml:space="preserve"> района Алтайского края»</w:t>
      </w:r>
      <w:r w:rsidR="00914965" w:rsidRPr="007E5F94">
        <w:rPr>
          <w:rFonts w:ascii="Arial" w:hAnsi="Arial"/>
          <w:sz w:val="24"/>
        </w:rPr>
        <w:t>, Администрация района</w:t>
      </w:r>
    </w:p>
    <w:p w:rsidR="004642BE" w:rsidRPr="007E5F94" w:rsidRDefault="004642BE" w:rsidP="007E5F94">
      <w:pPr>
        <w:spacing w:after="0" w:line="240" w:lineRule="auto"/>
        <w:ind w:firstLine="709"/>
        <w:jc w:val="center"/>
        <w:rPr>
          <w:rFonts w:ascii="Arial" w:hAnsi="Arial" w:cs="Times New Roman"/>
          <w:sz w:val="24"/>
        </w:rPr>
      </w:pPr>
      <w:proofErr w:type="gramStart"/>
      <w:r w:rsidRPr="007E5F94">
        <w:rPr>
          <w:rFonts w:ascii="Arial" w:hAnsi="Arial" w:cs="Times New Roman"/>
          <w:sz w:val="24"/>
        </w:rPr>
        <w:t>П</w:t>
      </w:r>
      <w:proofErr w:type="gramEnd"/>
      <w:r w:rsidRPr="007E5F94">
        <w:rPr>
          <w:rFonts w:ascii="Arial" w:hAnsi="Arial" w:cs="Times New Roman"/>
          <w:sz w:val="24"/>
        </w:rPr>
        <w:t xml:space="preserve"> О С Т А Н О В Л Я Е Т:</w:t>
      </w:r>
    </w:p>
    <w:p w:rsidR="004642BE" w:rsidRPr="007E5F94" w:rsidRDefault="004642BE" w:rsidP="007E5F94">
      <w:pPr>
        <w:pStyle w:val="a7"/>
        <w:ind w:firstLine="709"/>
        <w:rPr>
          <w:rFonts w:ascii="Arial" w:hAnsi="Arial"/>
          <w:sz w:val="24"/>
        </w:rPr>
      </w:pPr>
      <w:r w:rsidRPr="007E5F94">
        <w:rPr>
          <w:rFonts w:ascii="Arial" w:hAnsi="Arial"/>
          <w:sz w:val="24"/>
        </w:rPr>
        <w:t xml:space="preserve">1. Утвердить Перечень муниципальных услуг Администрации </w:t>
      </w:r>
      <w:proofErr w:type="spellStart"/>
      <w:r w:rsidRPr="007E5F94">
        <w:rPr>
          <w:rFonts w:ascii="Arial" w:hAnsi="Arial"/>
          <w:sz w:val="24"/>
        </w:rPr>
        <w:t>Заринского</w:t>
      </w:r>
      <w:proofErr w:type="spellEnd"/>
      <w:r w:rsidRPr="007E5F94">
        <w:rPr>
          <w:rFonts w:ascii="Arial" w:hAnsi="Arial"/>
          <w:sz w:val="24"/>
        </w:rPr>
        <w:t xml:space="preserve"> района Алтайского края, предоставление которых организовано по принципу «одного окна» в краевом автономном учреждении «Многофункциональный центр предоставления государственных и муниципальных услуг Алтайского края», дале</w:t>
      </w:r>
      <w:proofErr w:type="gramStart"/>
      <w:r w:rsidRPr="007E5F94">
        <w:rPr>
          <w:rFonts w:ascii="Arial" w:hAnsi="Arial"/>
          <w:sz w:val="24"/>
        </w:rPr>
        <w:t>е-</w:t>
      </w:r>
      <w:proofErr w:type="gramEnd"/>
      <w:r w:rsidRPr="007E5F94">
        <w:rPr>
          <w:rFonts w:ascii="Arial" w:hAnsi="Arial"/>
          <w:sz w:val="24"/>
        </w:rPr>
        <w:t xml:space="preserve"> КАУ «МФЦ Алтайского края».</w:t>
      </w:r>
    </w:p>
    <w:p w:rsidR="00516B0C" w:rsidRPr="007E5F94" w:rsidRDefault="004642BE" w:rsidP="007E5F94">
      <w:pPr>
        <w:pStyle w:val="3"/>
        <w:ind w:firstLine="709"/>
        <w:rPr>
          <w:rFonts w:ascii="Arial" w:hAnsi="Arial"/>
          <w:sz w:val="24"/>
          <w:lang w:val="ru-RU"/>
        </w:rPr>
      </w:pPr>
      <w:r w:rsidRPr="007E5F94">
        <w:rPr>
          <w:rFonts w:ascii="Arial" w:hAnsi="Arial"/>
          <w:sz w:val="24"/>
          <w:szCs w:val="26"/>
          <w:lang w:val="ru-RU"/>
        </w:rPr>
        <w:t xml:space="preserve">2. </w:t>
      </w:r>
      <w:r w:rsidR="00516B0C" w:rsidRPr="007E5F94">
        <w:rPr>
          <w:rFonts w:ascii="Arial" w:hAnsi="Arial"/>
          <w:sz w:val="24"/>
          <w:lang w:val="ru-RU"/>
        </w:rPr>
        <w:t>Определить участие КАУ «МФЦ Алтайского края» в предоставлении услуг в части приема заявлений и необходимых документов, а также выдачи заявителю результата предоставления муниципальных услуг.</w:t>
      </w:r>
    </w:p>
    <w:p w:rsidR="004642BE" w:rsidRPr="007E5F94" w:rsidRDefault="00516B0C" w:rsidP="007E5F94">
      <w:pPr>
        <w:pStyle w:val="3"/>
        <w:ind w:firstLine="709"/>
        <w:rPr>
          <w:rFonts w:ascii="Arial" w:hAnsi="Arial"/>
          <w:sz w:val="24"/>
          <w:lang w:val="ru-RU"/>
        </w:rPr>
      </w:pPr>
      <w:r w:rsidRPr="007E5F94">
        <w:rPr>
          <w:rFonts w:ascii="Arial" w:hAnsi="Arial"/>
          <w:sz w:val="24"/>
          <w:lang w:val="ru-RU"/>
        </w:rPr>
        <w:t xml:space="preserve">3. Настоящее постановление разместить на официальном сайте Администрации </w:t>
      </w:r>
      <w:proofErr w:type="spellStart"/>
      <w:r w:rsidRPr="007E5F94">
        <w:rPr>
          <w:rFonts w:ascii="Arial" w:hAnsi="Arial"/>
          <w:sz w:val="24"/>
          <w:lang w:val="ru-RU"/>
        </w:rPr>
        <w:t>Заринского</w:t>
      </w:r>
      <w:proofErr w:type="spellEnd"/>
      <w:r w:rsidRPr="007E5F94">
        <w:rPr>
          <w:rFonts w:ascii="Arial" w:hAnsi="Arial"/>
          <w:sz w:val="24"/>
          <w:lang w:val="ru-RU"/>
        </w:rPr>
        <w:t xml:space="preserve"> района Алтайского края</w:t>
      </w:r>
      <w:r w:rsidR="004642BE" w:rsidRPr="007E5F94">
        <w:rPr>
          <w:rFonts w:ascii="Arial" w:hAnsi="Arial"/>
          <w:sz w:val="24"/>
          <w:lang w:val="ru-RU"/>
        </w:rPr>
        <w:t xml:space="preserve"> </w:t>
      </w:r>
    </w:p>
    <w:p w:rsidR="004642BE" w:rsidRDefault="004642BE" w:rsidP="007E5F94">
      <w:pPr>
        <w:pStyle w:val="a7"/>
        <w:ind w:firstLine="709"/>
        <w:rPr>
          <w:rFonts w:ascii="Arial" w:hAnsi="Arial"/>
          <w:sz w:val="24"/>
          <w:szCs w:val="26"/>
        </w:rPr>
      </w:pPr>
      <w:r w:rsidRPr="007E5F94">
        <w:rPr>
          <w:rFonts w:ascii="Arial" w:hAnsi="Arial"/>
          <w:sz w:val="24"/>
          <w:szCs w:val="26"/>
        </w:rPr>
        <w:t xml:space="preserve">   </w:t>
      </w:r>
    </w:p>
    <w:p w:rsidR="007E5F94" w:rsidRPr="007E5F94" w:rsidRDefault="007E5F94" w:rsidP="007E5F94">
      <w:pPr>
        <w:pStyle w:val="a7"/>
        <w:ind w:firstLine="709"/>
        <w:rPr>
          <w:rFonts w:ascii="Arial" w:hAnsi="Arial"/>
          <w:sz w:val="24"/>
        </w:rPr>
      </w:pPr>
    </w:p>
    <w:p w:rsidR="007E5F94" w:rsidRPr="007E5F94" w:rsidRDefault="004642BE" w:rsidP="007E5F94">
      <w:pPr>
        <w:spacing w:after="0" w:line="240" w:lineRule="auto"/>
        <w:jc w:val="both"/>
        <w:rPr>
          <w:rFonts w:ascii="Arial" w:hAnsi="Arial" w:cs="Times New Roman"/>
          <w:sz w:val="24"/>
        </w:rPr>
      </w:pPr>
      <w:r w:rsidRPr="007E5F94">
        <w:rPr>
          <w:rFonts w:ascii="Arial" w:hAnsi="Arial" w:cs="Times New Roman"/>
          <w:sz w:val="24"/>
        </w:rPr>
        <w:t xml:space="preserve">Глава  района                                                                                </w:t>
      </w:r>
      <w:r w:rsidR="007E5F94" w:rsidRPr="007E5F94">
        <w:rPr>
          <w:rFonts w:ascii="Arial" w:hAnsi="Arial" w:cs="Times New Roman"/>
          <w:sz w:val="24"/>
        </w:rPr>
        <w:t xml:space="preserve">              В.Ш. </w:t>
      </w:r>
      <w:proofErr w:type="spellStart"/>
      <w:r w:rsidR="007E5F94" w:rsidRPr="007E5F94">
        <w:rPr>
          <w:rFonts w:ascii="Arial" w:hAnsi="Arial" w:cs="Times New Roman"/>
          <w:sz w:val="24"/>
        </w:rPr>
        <w:t>Азгалдян</w:t>
      </w:r>
      <w:proofErr w:type="spellEnd"/>
    </w:p>
    <w:p w:rsidR="007E5F94" w:rsidRDefault="007E5F94" w:rsidP="007E5F94">
      <w:pPr>
        <w:pStyle w:val="a7"/>
        <w:ind w:firstLine="709"/>
        <w:rPr>
          <w:rFonts w:ascii="Arial" w:hAnsi="Arial"/>
          <w:sz w:val="24"/>
        </w:rPr>
      </w:pPr>
    </w:p>
    <w:p w:rsidR="007E5F94" w:rsidRDefault="007E5F94" w:rsidP="007E5F94">
      <w:pPr>
        <w:pStyle w:val="a7"/>
        <w:ind w:firstLine="709"/>
        <w:rPr>
          <w:rFonts w:ascii="Arial" w:hAnsi="Arial"/>
          <w:sz w:val="24"/>
        </w:rPr>
      </w:pPr>
    </w:p>
    <w:p w:rsidR="009A0111" w:rsidRPr="007E5F94" w:rsidRDefault="009A0111" w:rsidP="009A0111">
      <w:pPr>
        <w:pStyle w:val="a7"/>
        <w:ind w:firstLine="709"/>
        <w:rPr>
          <w:rFonts w:ascii="Arial" w:hAnsi="Arial"/>
          <w:sz w:val="24"/>
        </w:rPr>
      </w:pPr>
      <w:r w:rsidRPr="007E5F94">
        <w:rPr>
          <w:rFonts w:ascii="Arial" w:hAnsi="Arial"/>
          <w:sz w:val="24"/>
        </w:rPr>
        <w:t>УТВЕРЖДЕН</w:t>
      </w:r>
    </w:p>
    <w:p w:rsidR="009A0111" w:rsidRPr="007E5F94" w:rsidRDefault="009A0111" w:rsidP="009A0111">
      <w:pPr>
        <w:pStyle w:val="a7"/>
        <w:ind w:firstLine="709"/>
        <w:rPr>
          <w:rFonts w:ascii="Arial" w:hAnsi="Arial"/>
          <w:sz w:val="24"/>
        </w:rPr>
      </w:pPr>
      <w:r w:rsidRPr="007E5F94">
        <w:rPr>
          <w:rFonts w:ascii="Arial" w:hAnsi="Arial"/>
          <w:sz w:val="24"/>
        </w:rPr>
        <w:t>постановлением Администрации</w:t>
      </w:r>
    </w:p>
    <w:p w:rsidR="009A0111" w:rsidRPr="007E5F94" w:rsidRDefault="009A0111" w:rsidP="009A0111">
      <w:pPr>
        <w:pStyle w:val="a7"/>
        <w:ind w:firstLine="709"/>
        <w:rPr>
          <w:rFonts w:ascii="Arial" w:hAnsi="Arial"/>
          <w:sz w:val="24"/>
        </w:rPr>
      </w:pPr>
      <w:proofErr w:type="spellStart"/>
      <w:r w:rsidRPr="007E5F94">
        <w:rPr>
          <w:rFonts w:ascii="Arial" w:hAnsi="Arial"/>
          <w:sz w:val="24"/>
        </w:rPr>
        <w:t>Заринского</w:t>
      </w:r>
      <w:proofErr w:type="spellEnd"/>
      <w:r w:rsidRPr="007E5F94">
        <w:rPr>
          <w:rFonts w:ascii="Arial" w:hAnsi="Arial"/>
          <w:sz w:val="24"/>
        </w:rPr>
        <w:t xml:space="preserve"> района Алтайского края</w:t>
      </w:r>
    </w:p>
    <w:p w:rsidR="009A0111" w:rsidRPr="007E5F94" w:rsidRDefault="009A0111" w:rsidP="009A0111">
      <w:pPr>
        <w:pStyle w:val="a7"/>
        <w:ind w:firstLine="709"/>
        <w:rPr>
          <w:rFonts w:ascii="Arial" w:hAnsi="Arial"/>
          <w:sz w:val="24"/>
        </w:rPr>
      </w:pPr>
      <w:r w:rsidRPr="007E5F94">
        <w:rPr>
          <w:rFonts w:ascii="Arial" w:hAnsi="Arial"/>
          <w:sz w:val="24"/>
        </w:rPr>
        <w:t>от 17.09.2018 г. № 606</w:t>
      </w:r>
    </w:p>
    <w:p w:rsidR="009A0111" w:rsidRPr="007E5F94" w:rsidRDefault="009A0111" w:rsidP="009A0111">
      <w:pPr>
        <w:pStyle w:val="a7"/>
        <w:ind w:firstLine="709"/>
        <w:rPr>
          <w:rFonts w:ascii="Arial" w:hAnsi="Arial"/>
          <w:sz w:val="24"/>
        </w:rPr>
      </w:pPr>
    </w:p>
    <w:p w:rsidR="00516B0C" w:rsidRPr="007E5F94" w:rsidRDefault="00516B0C" w:rsidP="009A0111">
      <w:pPr>
        <w:pStyle w:val="a7"/>
        <w:ind w:firstLine="709"/>
        <w:jc w:val="left"/>
        <w:rPr>
          <w:rFonts w:ascii="Arial" w:hAnsi="Arial"/>
          <w:sz w:val="24"/>
        </w:rPr>
      </w:pPr>
    </w:p>
    <w:p w:rsidR="00516B0C" w:rsidRDefault="00516B0C" w:rsidP="007E5F94">
      <w:pPr>
        <w:pStyle w:val="a7"/>
        <w:ind w:firstLine="709"/>
        <w:jc w:val="center"/>
        <w:rPr>
          <w:rFonts w:ascii="Arial" w:hAnsi="Arial"/>
          <w:b/>
          <w:sz w:val="24"/>
        </w:rPr>
      </w:pPr>
      <w:r w:rsidRPr="007E5F94">
        <w:rPr>
          <w:rFonts w:ascii="Arial" w:hAnsi="Arial"/>
          <w:b/>
          <w:sz w:val="24"/>
        </w:rPr>
        <w:lastRenderedPageBreak/>
        <w:t xml:space="preserve">Перечень муниципальных услуг Администрации </w:t>
      </w:r>
      <w:proofErr w:type="spellStart"/>
      <w:r w:rsidRPr="007E5F94">
        <w:rPr>
          <w:rFonts w:ascii="Arial" w:hAnsi="Arial"/>
          <w:b/>
          <w:sz w:val="24"/>
        </w:rPr>
        <w:t>Заринского</w:t>
      </w:r>
      <w:proofErr w:type="spellEnd"/>
      <w:r w:rsidRPr="007E5F94">
        <w:rPr>
          <w:rFonts w:ascii="Arial" w:hAnsi="Arial"/>
          <w:b/>
          <w:sz w:val="24"/>
        </w:rPr>
        <w:t xml:space="preserve"> района Алтайского края, предоставление которых организовано по принципу «одного окна» в КАУ «МФЦ Алтайского края»</w:t>
      </w:r>
    </w:p>
    <w:p w:rsidR="007E5F94" w:rsidRDefault="007E5F94" w:rsidP="007E5F94">
      <w:pPr>
        <w:pStyle w:val="a7"/>
        <w:ind w:firstLine="709"/>
        <w:jc w:val="center"/>
        <w:rPr>
          <w:rFonts w:ascii="Arial" w:hAnsi="Arial"/>
          <w:b/>
          <w:sz w:val="24"/>
        </w:rPr>
      </w:pPr>
    </w:p>
    <w:p w:rsidR="009A0111" w:rsidRDefault="009A0111" w:rsidP="007E5F94">
      <w:pPr>
        <w:pStyle w:val="a7"/>
        <w:ind w:firstLine="709"/>
        <w:jc w:val="center"/>
        <w:rPr>
          <w:rFonts w:ascii="Arial" w:hAnsi="Arial"/>
          <w:b/>
          <w:sz w:val="24"/>
        </w:rPr>
      </w:pPr>
    </w:p>
    <w:tbl>
      <w:tblPr>
        <w:tblpPr w:leftFromText="180" w:rightFromText="180" w:vertAnchor="text" w:horzAnchor="margin" w:tblpY="-397"/>
        <w:tblW w:w="99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8930"/>
      </w:tblGrid>
      <w:tr w:rsidR="009A0111" w:rsidRPr="007E5F94" w:rsidTr="008F74B8">
        <w:trPr>
          <w:tblCellSpacing w:w="5" w:type="nil"/>
        </w:trPr>
        <w:tc>
          <w:tcPr>
            <w:tcW w:w="993" w:type="dxa"/>
            <w:vAlign w:val="center"/>
          </w:tcPr>
          <w:p w:rsidR="009A0111" w:rsidRPr="007E5F94" w:rsidRDefault="009A0111" w:rsidP="008F74B8">
            <w:pPr>
              <w:pStyle w:val="ConsPlusCell"/>
              <w:ind w:firstLine="709"/>
              <w:jc w:val="center"/>
              <w:rPr>
                <w:rFonts w:ascii="Arial" w:hAnsi="Arial"/>
                <w:szCs w:val="26"/>
              </w:rPr>
            </w:pPr>
            <w:r w:rsidRPr="007E5F94">
              <w:rPr>
                <w:rFonts w:ascii="Arial" w:hAnsi="Arial"/>
                <w:szCs w:val="26"/>
              </w:rPr>
              <w:t xml:space="preserve">N </w:t>
            </w:r>
            <w:r w:rsidRPr="007E5F94">
              <w:rPr>
                <w:rFonts w:ascii="Arial" w:hAnsi="Arial"/>
                <w:szCs w:val="26"/>
              </w:rPr>
              <w:br/>
            </w:r>
            <w:proofErr w:type="spellStart"/>
            <w:proofErr w:type="gramStart"/>
            <w:r w:rsidRPr="007E5F94">
              <w:rPr>
                <w:rFonts w:ascii="Arial" w:hAnsi="Arial"/>
                <w:szCs w:val="26"/>
              </w:rPr>
              <w:t>п</w:t>
            </w:r>
            <w:proofErr w:type="spellEnd"/>
            <w:proofErr w:type="gramEnd"/>
            <w:r w:rsidRPr="007E5F94">
              <w:rPr>
                <w:rFonts w:ascii="Arial" w:hAnsi="Arial"/>
                <w:szCs w:val="26"/>
              </w:rPr>
              <w:t>/</w:t>
            </w:r>
            <w:proofErr w:type="spellStart"/>
            <w:r w:rsidRPr="007E5F94">
              <w:rPr>
                <w:rFonts w:ascii="Arial" w:hAnsi="Arial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9A0111" w:rsidRPr="007E5F94" w:rsidRDefault="009A0111" w:rsidP="008F74B8">
            <w:pPr>
              <w:pStyle w:val="ConsPlusCell"/>
              <w:ind w:firstLine="709"/>
              <w:jc w:val="center"/>
              <w:rPr>
                <w:rFonts w:ascii="Arial" w:hAnsi="Arial"/>
                <w:szCs w:val="26"/>
              </w:rPr>
            </w:pPr>
            <w:r w:rsidRPr="007E5F94">
              <w:rPr>
                <w:rFonts w:ascii="Arial" w:hAnsi="Arial"/>
                <w:szCs w:val="26"/>
              </w:rPr>
              <w:t>Наименование муниципальной услуги</w:t>
            </w:r>
          </w:p>
        </w:tc>
      </w:tr>
      <w:tr w:rsidR="009A0111" w:rsidRPr="007E5F94" w:rsidTr="008F74B8">
        <w:trPr>
          <w:tblCellSpacing w:w="5" w:type="nil"/>
        </w:trPr>
        <w:tc>
          <w:tcPr>
            <w:tcW w:w="993" w:type="dxa"/>
            <w:vAlign w:val="center"/>
          </w:tcPr>
          <w:p w:rsidR="009A0111" w:rsidRPr="007E5F94" w:rsidRDefault="009A0111" w:rsidP="008F74B8">
            <w:pPr>
              <w:pStyle w:val="ConsPlusCell"/>
              <w:numPr>
                <w:ilvl w:val="0"/>
                <w:numId w:val="1"/>
              </w:numPr>
              <w:ind w:left="0" w:firstLine="709"/>
              <w:jc w:val="center"/>
              <w:rPr>
                <w:rFonts w:ascii="Arial" w:hAnsi="Arial"/>
                <w:szCs w:val="26"/>
              </w:rPr>
            </w:pPr>
          </w:p>
        </w:tc>
        <w:tc>
          <w:tcPr>
            <w:tcW w:w="8930" w:type="dxa"/>
            <w:vAlign w:val="center"/>
          </w:tcPr>
          <w:p w:rsidR="009A0111" w:rsidRPr="007E5F94" w:rsidRDefault="009A0111" w:rsidP="008F74B8">
            <w:pPr>
              <w:pStyle w:val="ConsPlusCell"/>
              <w:ind w:firstLine="709"/>
              <w:jc w:val="center"/>
              <w:rPr>
                <w:rFonts w:ascii="Arial" w:hAnsi="Arial"/>
                <w:szCs w:val="26"/>
              </w:rPr>
            </w:pPr>
            <w:r w:rsidRPr="007E5F94">
              <w:rPr>
                <w:rFonts w:ascii="Arial" w:hAnsi="Arial"/>
                <w:szCs w:val="26"/>
              </w:rPr>
              <w:t>Выдача разрешений на строительство, реконструкцию и ввод в эксплуатацию объектов капитального строительства, продление срока разрешения на строительство</w:t>
            </w:r>
          </w:p>
        </w:tc>
      </w:tr>
      <w:tr w:rsidR="009A0111" w:rsidRPr="007E5F94" w:rsidTr="008F74B8">
        <w:trPr>
          <w:tblCellSpacing w:w="5" w:type="nil"/>
        </w:trPr>
        <w:tc>
          <w:tcPr>
            <w:tcW w:w="993" w:type="dxa"/>
            <w:vAlign w:val="center"/>
          </w:tcPr>
          <w:p w:rsidR="009A0111" w:rsidRPr="007E5F94" w:rsidRDefault="009A0111" w:rsidP="008F74B8">
            <w:pPr>
              <w:pStyle w:val="ConsPlusCell"/>
              <w:numPr>
                <w:ilvl w:val="0"/>
                <w:numId w:val="1"/>
              </w:numPr>
              <w:ind w:left="0" w:firstLine="709"/>
              <w:jc w:val="center"/>
              <w:rPr>
                <w:rFonts w:ascii="Arial" w:hAnsi="Arial"/>
                <w:szCs w:val="26"/>
              </w:rPr>
            </w:pPr>
          </w:p>
        </w:tc>
        <w:tc>
          <w:tcPr>
            <w:tcW w:w="8930" w:type="dxa"/>
            <w:vAlign w:val="center"/>
          </w:tcPr>
          <w:p w:rsidR="009A0111" w:rsidRPr="007E5F94" w:rsidRDefault="009A0111" w:rsidP="008F74B8">
            <w:pPr>
              <w:pStyle w:val="ConsPlusCell"/>
              <w:ind w:firstLine="709"/>
              <w:jc w:val="center"/>
              <w:rPr>
                <w:rFonts w:ascii="Arial" w:hAnsi="Arial"/>
                <w:szCs w:val="26"/>
              </w:rPr>
            </w:pPr>
            <w:r w:rsidRPr="007E5F94">
              <w:rPr>
                <w:rFonts w:ascii="Arial" w:hAnsi="Arial"/>
                <w:szCs w:val="26"/>
              </w:rPr>
              <w:t>Выдача градостроительного плана земельного участка</w:t>
            </w:r>
          </w:p>
        </w:tc>
      </w:tr>
      <w:tr w:rsidR="009A0111" w:rsidRPr="007E5F94" w:rsidTr="008F74B8">
        <w:trPr>
          <w:tblCellSpacing w:w="5" w:type="nil"/>
        </w:trPr>
        <w:tc>
          <w:tcPr>
            <w:tcW w:w="993" w:type="dxa"/>
            <w:vAlign w:val="center"/>
          </w:tcPr>
          <w:p w:rsidR="009A0111" w:rsidRPr="007E5F94" w:rsidRDefault="009A0111" w:rsidP="008F74B8">
            <w:pPr>
              <w:pStyle w:val="ConsPlusCell"/>
              <w:numPr>
                <w:ilvl w:val="0"/>
                <w:numId w:val="1"/>
              </w:numPr>
              <w:ind w:left="0" w:firstLine="709"/>
              <w:jc w:val="center"/>
              <w:rPr>
                <w:rFonts w:ascii="Arial" w:hAnsi="Arial"/>
                <w:szCs w:val="26"/>
              </w:rPr>
            </w:pPr>
          </w:p>
        </w:tc>
        <w:tc>
          <w:tcPr>
            <w:tcW w:w="8930" w:type="dxa"/>
            <w:vAlign w:val="center"/>
          </w:tcPr>
          <w:p w:rsidR="009A0111" w:rsidRPr="007E5F94" w:rsidRDefault="009A0111" w:rsidP="008F74B8">
            <w:pPr>
              <w:pStyle w:val="ConsPlusCell"/>
              <w:ind w:firstLine="709"/>
              <w:jc w:val="center"/>
              <w:rPr>
                <w:rFonts w:ascii="Arial" w:hAnsi="Arial"/>
                <w:szCs w:val="26"/>
              </w:rPr>
            </w:pPr>
            <w:r w:rsidRPr="007E5F94">
              <w:rPr>
                <w:rFonts w:ascii="Arial" w:hAnsi="Arial"/>
                <w:szCs w:val="26"/>
              </w:rPr>
              <w:t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9A0111" w:rsidRPr="007E5F94" w:rsidTr="008F74B8">
        <w:trPr>
          <w:tblCellSpacing w:w="5" w:type="nil"/>
        </w:trPr>
        <w:tc>
          <w:tcPr>
            <w:tcW w:w="993" w:type="dxa"/>
            <w:vAlign w:val="center"/>
          </w:tcPr>
          <w:p w:rsidR="009A0111" w:rsidRPr="007E5F94" w:rsidRDefault="009A0111" w:rsidP="008F74B8">
            <w:pPr>
              <w:pStyle w:val="ConsPlusCell"/>
              <w:numPr>
                <w:ilvl w:val="0"/>
                <w:numId w:val="1"/>
              </w:numPr>
              <w:ind w:left="0" w:firstLine="709"/>
              <w:jc w:val="center"/>
              <w:rPr>
                <w:rFonts w:ascii="Arial" w:hAnsi="Arial"/>
                <w:szCs w:val="26"/>
              </w:rPr>
            </w:pPr>
          </w:p>
        </w:tc>
        <w:tc>
          <w:tcPr>
            <w:tcW w:w="8930" w:type="dxa"/>
            <w:vAlign w:val="center"/>
          </w:tcPr>
          <w:p w:rsidR="009A0111" w:rsidRPr="007E5F94" w:rsidRDefault="009A0111" w:rsidP="008F74B8">
            <w:pPr>
              <w:pStyle w:val="ConsPlusCell"/>
              <w:ind w:firstLine="709"/>
              <w:jc w:val="center"/>
              <w:rPr>
                <w:rFonts w:ascii="Arial" w:hAnsi="Arial"/>
                <w:szCs w:val="26"/>
              </w:rPr>
            </w:pPr>
            <w:r w:rsidRPr="007E5F94">
              <w:rPr>
                <w:rFonts w:ascii="Arial" w:hAnsi="Arial"/>
                <w:szCs w:val="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</w:tbl>
    <w:p w:rsidR="009A0111" w:rsidRPr="007E5F94" w:rsidRDefault="009A0111" w:rsidP="007E5F94">
      <w:pPr>
        <w:pStyle w:val="a7"/>
        <w:ind w:firstLine="709"/>
        <w:jc w:val="center"/>
        <w:rPr>
          <w:rFonts w:ascii="Arial" w:hAnsi="Arial"/>
          <w:b/>
          <w:sz w:val="24"/>
        </w:rPr>
      </w:pPr>
    </w:p>
    <w:p w:rsidR="00516B0C" w:rsidRPr="007E5F94" w:rsidRDefault="00516B0C" w:rsidP="007E5F94">
      <w:pPr>
        <w:pStyle w:val="a7"/>
        <w:ind w:firstLine="709"/>
        <w:rPr>
          <w:rFonts w:ascii="Arial" w:hAnsi="Arial"/>
          <w:sz w:val="24"/>
          <w:szCs w:val="28"/>
        </w:rPr>
      </w:pPr>
    </w:p>
    <w:p w:rsidR="00446E02" w:rsidRPr="007E5F94" w:rsidRDefault="00446E02" w:rsidP="007E5F94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</w:p>
    <w:sectPr w:rsidR="00446E02" w:rsidRPr="007E5F94" w:rsidSect="007E5F9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16C6"/>
    <w:multiLevelType w:val="hybridMultilevel"/>
    <w:tmpl w:val="9A146A8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2BE"/>
    <w:rsid w:val="00262FBA"/>
    <w:rsid w:val="00305501"/>
    <w:rsid w:val="00337FA8"/>
    <w:rsid w:val="0039647C"/>
    <w:rsid w:val="00446E02"/>
    <w:rsid w:val="004642BE"/>
    <w:rsid w:val="00516B0C"/>
    <w:rsid w:val="006E515B"/>
    <w:rsid w:val="007E5F94"/>
    <w:rsid w:val="008B57B5"/>
    <w:rsid w:val="00914965"/>
    <w:rsid w:val="009A0111"/>
    <w:rsid w:val="00E51D0B"/>
    <w:rsid w:val="00ED6ED7"/>
    <w:rsid w:val="00F7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14"/>
  </w:style>
  <w:style w:type="paragraph" w:styleId="1">
    <w:name w:val="heading 1"/>
    <w:basedOn w:val="a"/>
    <w:next w:val="a"/>
    <w:link w:val="10"/>
    <w:qFormat/>
    <w:rsid w:val="004642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4642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2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42B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4642BE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5">
    <w:name w:val="Title"/>
    <w:basedOn w:val="a"/>
    <w:link w:val="a6"/>
    <w:qFormat/>
    <w:rsid w:val="004642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642B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4642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4642BE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Cell">
    <w:name w:val="ConsPlusCell"/>
    <w:rsid w:val="00516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Admin</cp:lastModifiedBy>
  <cp:revision>8</cp:revision>
  <cp:lastPrinted>2018-09-14T05:59:00Z</cp:lastPrinted>
  <dcterms:created xsi:type="dcterms:W3CDTF">2018-09-14T02:56:00Z</dcterms:created>
  <dcterms:modified xsi:type="dcterms:W3CDTF">2018-09-18T07:02:00Z</dcterms:modified>
</cp:coreProperties>
</file>