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5E1A">
        <w:rPr>
          <w:rFonts w:ascii="Times New Roman" w:hAnsi="Times New Roman"/>
          <w:b/>
          <w:sz w:val="24"/>
          <w:szCs w:val="24"/>
        </w:rPr>
        <w:t xml:space="preserve">Сведения о применении органом муниципального </w:t>
      </w:r>
      <w:r w:rsidR="00832FE8">
        <w:rPr>
          <w:rFonts w:ascii="Times New Roman" w:hAnsi="Times New Roman"/>
          <w:b/>
          <w:sz w:val="24"/>
          <w:szCs w:val="24"/>
        </w:rPr>
        <w:t>земельного</w:t>
      </w:r>
      <w:r w:rsidRPr="00DA5E1A">
        <w:rPr>
          <w:rFonts w:ascii="Times New Roman" w:hAnsi="Times New Roman"/>
          <w:b/>
          <w:sz w:val="24"/>
          <w:szCs w:val="24"/>
        </w:rPr>
        <w:t xml:space="preserve"> контроля мер стимулирования добросовестности контролируемых лиц:</w:t>
      </w:r>
    </w:p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наличие внедренных сертифицированных систем внутреннего контроля в соответствующей сфере деятельности;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Критериями добросовестности контролируемого лица являются следующие параметры: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отсутствие исковых заявлений о защите прав потребителей, удовлетворенных судебными органами;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наличие декларации соблюдения обязательных требований.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Соответствие контролируемого лица критериям добросовестности оценивается за три года.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lastRenderedPageBreak/>
        <w:t>Для поощрения и стимулирования добросовестных контролируемых лиц могут применяться следующие меры: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 xml:space="preserve">присуждение контролируемому лицу </w:t>
      </w:r>
      <w:proofErr w:type="spellStart"/>
      <w:r w:rsidRPr="00DA5E1A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DA5E1A">
        <w:rPr>
          <w:rFonts w:ascii="Times New Roman" w:hAnsi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E1A">
        <w:rPr>
          <w:rFonts w:ascii="Times New Roman" w:hAnsi="Times New Roman"/>
          <w:sz w:val="24"/>
          <w:szCs w:val="24"/>
        </w:rPr>
        <w:t xml:space="preserve">Срок действия </w:t>
      </w:r>
      <w:proofErr w:type="spellStart"/>
      <w:r w:rsidRPr="00DA5E1A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DA5E1A">
        <w:rPr>
          <w:rFonts w:ascii="Times New Roman" w:hAnsi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E1A">
        <w:rPr>
          <w:rFonts w:ascii="Times New Roman" w:hAnsi="Times New Roman"/>
          <w:sz w:val="24"/>
          <w:szCs w:val="24"/>
        </w:rPr>
        <w:t>Репутационный</w:t>
      </w:r>
      <w:proofErr w:type="spellEnd"/>
      <w:r w:rsidRPr="00DA5E1A">
        <w:rPr>
          <w:rFonts w:ascii="Times New Roman" w:hAnsi="Times New Roman"/>
          <w:sz w:val="24"/>
          <w:szCs w:val="24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5B12E0" w:rsidRDefault="005B12E0"/>
    <w:sectPr w:rsidR="005B12E0" w:rsidSect="00D77C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1A"/>
    <w:rsid w:val="002F7F58"/>
    <w:rsid w:val="005B12E0"/>
    <w:rsid w:val="00832FE8"/>
    <w:rsid w:val="009C0FEC"/>
    <w:rsid w:val="00D77C53"/>
    <w:rsid w:val="00D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A310E9-8ECE-4BFA-A4B4-6468CC54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cp:lastModifiedBy>Санкина Людмила Викторовна</cp:lastModifiedBy>
  <cp:revision>2</cp:revision>
  <dcterms:created xsi:type="dcterms:W3CDTF">2022-11-28T06:09:00Z</dcterms:created>
  <dcterms:modified xsi:type="dcterms:W3CDTF">2022-11-28T06:09:00Z</dcterms:modified>
</cp:coreProperties>
</file>