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3C" w:rsidRDefault="00F37F3C" w:rsidP="00F37F3C">
      <w:pPr>
        <w:pStyle w:val="a3"/>
        <w:spacing w:before="0" w:beforeAutospacing="0" w:after="200" w:afterAutospacing="0"/>
        <w:jc w:val="center"/>
      </w:pPr>
      <w:r>
        <w:rPr>
          <w:b/>
          <w:bCs/>
          <w:sz w:val="28"/>
          <w:szCs w:val="28"/>
        </w:rPr>
        <w:t>Отчет</w:t>
      </w:r>
    </w:p>
    <w:p w:rsidR="00F37F3C" w:rsidRDefault="00F37F3C" w:rsidP="00F37F3C">
      <w:pPr>
        <w:pStyle w:val="a3"/>
        <w:spacing w:before="0" w:beforeAutospacing="0" w:after="200" w:afterAutospacing="0"/>
        <w:jc w:val="center"/>
      </w:pPr>
      <w:r>
        <w:rPr>
          <w:b/>
          <w:bCs/>
          <w:sz w:val="28"/>
          <w:szCs w:val="28"/>
        </w:rPr>
        <w:t>о реализации мероприятий подпрограммы 2 «Обеспечение жильем молодых семей в Алтайском крае» государственной программы «Обеспечение доступным и комфортным жильем населения Алтайского края» за 3 квартал 2018 года.</w:t>
      </w:r>
    </w:p>
    <w:p w:rsidR="00F37F3C" w:rsidRDefault="00F37F3C" w:rsidP="00F37F3C">
      <w:pPr>
        <w:pStyle w:val="a3"/>
        <w:spacing w:before="0" w:beforeAutospacing="0" w:after="200" w:afterAutospacing="0"/>
        <w:jc w:val="both"/>
      </w:pPr>
    </w:p>
    <w:p w:rsidR="00F37F3C" w:rsidRDefault="00F37F3C" w:rsidP="00F37F3C">
      <w:pPr>
        <w:pStyle w:val="a3"/>
        <w:spacing w:before="0" w:beforeAutospacing="0" w:after="200" w:afterAutospacing="0"/>
        <w:jc w:val="both"/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Заринском</w:t>
      </w:r>
      <w:proofErr w:type="gramEnd"/>
      <w:r>
        <w:rPr>
          <w:sz w:val="28"/>
          <w:szCs w:val="28"/>
        </w:rPr>
        <w:t xml:space="preserve"> районе в рамках подпрограммы 2 «Обеспечение жильем молодых семей в Алтайском крае» государственной программы «Обеспечение доступным и комфортным жильем населения Алтайского края» в 2018 году улучшили свои жилищные условия путем приобретения жилья на вторичном рынке 2 молодые семьи:</w:t>
      </w:r>
    </w:p>
    <w:p w:rsidR="00F37F3C" w:rsidRDefault="00F37F3C" w:rsidP="00F37F3C">
      <w:pPr>
        <w:pStyle w:val="a3"/>
        <w:spacing w:before="0" w:beforeAutospacing="0" w:after="200" w:afterAutospacing="0"/>
        <w:jc w:val="both"/>
      </w:pPr>
      <w:r>
        <w:rPr>
          <w:sz w:val="28"/>
          <w:szCs w:val="28"/>
        </w:rPr>
        <w:t>-Сазанкова Ирина Александровна (с. Новокрасилово) является участником программы с 2013 года. Семья состоит из 3 человек. Приобрела жилой дом в с. Новокопылово (общей площадью 78,9 кв.м.);</w:t>
      </w:r>
    </w:p>
    <w:p w:rsidR="00F37F3C" w:rsidRDefault="00F37F3C" w:rsidP="00F37F3C">
      <w:pPr>
        <w:pStyle w:val="a3"/>
        <w:spacing w:before="0" w:beforeAutospacing="0" w:after="200" w:afterAutospacing="0"/>
        <w:jc w:val="both"/>
      </w:pPr>
      <w:r>
        <w:rPr>
          <w:sz w:val="28"/>
          <w:szCs w:val="28"/>
        </w:rPr>
        <w:t xml:space="preserve">-Карачева Диана Александровна (ст. Тягун) является участником программы с 2016 года. Семья состоит из 3 человек. Приобрела жилой дом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  Яново (общей площадью 41,1 кв.м.).</w:t>
      </w:r>
    </w:p>
    <w:p w:rsidR="00F37F3C" w:rsidRDefault="00F37F3C" w:rsidP="00F37F3C">
      <w:pPr>
        <w:pStyle w:val="a3"/>
        <w:spacing w:before="0" w:beforeAutospacing="0" w:after="200" w:afterAutospacing="0"/>
        <w:jc w:val="both"/>
      </w:pPr>
    </w:p>
    <w:p w:rsidR="00000000" w:rsidRDefault="00F37F3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F37F3C"/>
    <w:rsid w:val="00F3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37F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1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Горлова Анастасия Сергеевна</dc:creator>
  <cp:keywords/>
  <dc:description/>
  <cp:lastModifiedBy>Горлова Анастасия Сергеевна</cp:lastModifiedBy>
  <cp:revision>2</cp:revision>
  <dcterms:created xsi:type="dcterms:W3CDTF">2018-12-11T05:38:00Z</dcterms:created>
  <dcterms:modified xsi:type="dcterms:W3CDTF">2018-12-11T05:41:00Z</dcterms:modified>
</cp:coreProperties>
</file>