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31" w:rsidRPr="003F4B31" w:rsidRDefault="003F4B31" w:rsidP="003F4B31">
      <w:pPr>
        <w:tabs>
          <w:tab w:val="left" w:pos="382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3F4B31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bookmarkEnd w:id="0"/>
    <w:p w:rsidR="003F4B31" w:rsidRDefault="003F4B31" w:rsidP="004F5C4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B31" w:rsidRDefault="003F4B31" w:rsidP="004F5C4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C40" w:rsidRPr="004F5C40" w:rsidRDefault="003F4B31" w:rsidP="004F5C40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95pt;margin-top:-15.2pt;width:62.05pt;height:60.5pt;z-index:251659264">
            <v:imagedata r:id="rId4" o:title=""/>
            <w10:wrap type="square" side="left"/>
          </v:shape>
          <o:OLEObject Type="Embed" ProgID="Word.Document.8" ShapeID="_x0000_s1027" DrawAspect="Content" ObjectID="_1636356640" r:id="rId5">
            <o:FieldCodes>\s</o:FieldCodes>
          </o:OLEObject>
        </w:object>
      </w:r>
    </w:p>
    <w:p w:rsidR="004F5C40" w:rsidRPr="004F5C40" w:rsidRDefault="004F5C40" w:rsidP="004F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F5C40" w:rsidRPr="004F5C40" w:rsidRDefault="004F5C40" w:rsidP="004F5C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F5C40" w:rsidRPr="004F5C40" w:rsidRDefault="004F5C40" w:rsidP="004F5C4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4F5C40" w:rsidRPr="004F5C40" w:rsidRDefault="004F5C40" w:rsidP="004F5C4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4F5C40" w:rsidRPr="004F5C40" w:rsidRDefault="004F5C40" w:rsidP="004F5C40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4F5C40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4F5C40" w:rsidRPr="004F5C40" w:rsidRDefault="004F5C40" w:rsidP="004F5C40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4F5C40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4F5C40" w:rsidRPr="004F5C40" w:rsidRDefault="004F5C40" w:rsidP="004F5C40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4F5C40" w:rsidRPr="004F5C40" w:rsidRDefault="004F5C40" w:rsidP="004F5C40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4F5C40" w:rsidRPr="004F5C40" w:rsidRDefault="004F5C40" w:rsidP="004F5C40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</w:pPr>
      <w:r w:rsidRPr="004F5C40">
        <w:rPr>
          <w:rFonts w:ascii="Arial" w:eastAsia="Times New Roman" w:hAnsi="Arial" w:cs="Times New Roman"/>
          <w:b/>
          <w:color w:val="000000"/>
          <w:sz w:val="24"/>
          <w:szCs w:val="36"/>
          <w:lang w:eastAsia="ru-RU"/>
        </w:rPr>
        <w:t>ПОСТАНОВЛЕНИЕ</w:t>
      </w:r>
    </w:p>
    <w:p w:rsidR="004F5C40" w:rsidRPr="004F5C40" w:rsidRDefault="004F5C40" w:rsidP="004F5C40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4F5C40" w:rsidRPr="004F5C40" w:rsidRDefault="004F5C40" w:rsidP="004F5C40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4F5C40" w:rsidRPr="004F5C40" w:rsidRDefault="00AF23DD" w:rsidP="004F5C40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00</w:t>
      </w:r>
      <w:r w:rsidR="004F5C40" w:rsidRPr="004F5C40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.11.2019                                                                                                                </w:t>
      </w:r>
      <w:r w:rsidR="004F5C40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  </w:t>
      </w:r>
      <w:r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№</w:t>
      </w:r>
    </w:p>
    <w:p w:rsidR="004F5C40" w:rsidRPr="004F5C40" w:rsidRDefault="004F5C40" w:rsidP="004F5C40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4F5C40" w:rsidRPr="004F5C40" w:rsidRDefault="004F5C40" w:rsidP="004F5C40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</w:p>
    <w:p w:rsidR="004F5C40" w:rsidRPr="004F5C40" w:rsidRDefault="004F5C40" w:rsidP="004F5C40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</w:pPr>
      <w:r w:rsidRPr="004F5C40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 xml:space="preserve">                                                              </w:t>
      </w:r>
      <w:r w:rsidRPr="004F5C40">
        <w:rPr>
          <w:rFonts w:ascii="Arial" w:eastAsia="Times New Roman" w:hAnsi="Arial" w:cs="Times New Roman"/>
          <w:b/>
          <w:color w:val="000000"/>
          <w:sz w:val="24"/>
          <w:szCs w:val="18"/>
          <w:lang w:eastAsia="ru-RU"/>
        </w:rPr>
        <w:t>с. Новомоношкино</w:t>
      </w:r>
    </w:p>
    <w:p w:rsidR="004F5C40" w:rsidRPr="004F5C40" w:rsidRDefault="004F5C40" w:rsidP="004F5C40">
      <w:pPr>
        <w:spacing w:after="0" w:line="240" w:lineRule="auto"/>
        <w:ind w:right="49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40" w:rsidRPr="004F5C40" w:rsidRDefault="004F5C40" w:rsidP="004F5C40">
      <w:pPr>
        <w:spacing w:after="0" w:line="240" w:lineRule="auto"/>
        <w:ind w:right="49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40" w:rsidRPr="004F5C40" w:rsidRDefault="004F5C40" w:rsidP="004F5C40">
      <w:pPr>
        <w:spacing w:after="0" w:line="240" w:lineRule="auto"/>
        <w:ind w:right="4955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Об   утверждении основных направлений налоговой политики и бюджетной политики муниципального образования Новомоношкинский сельсовет Заринского района Алтайского края на 2020 год </w:t>
      </w:r>
    </w:p>
    <w:p w:rsidR="004F5C40" w:rsidRPr="004F5C40" w:rsidRDefault="004F5C40" w:rsidP="004F5C40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В соответствии с Бюджетным кодексом Российской Федерации, на основании Федерального закона от 06.10.03 №131-ФЗ «Об общих принципах организации местного самоуправления в Российской Федерации», Устава муниципального образования Новомоношкинский сельсовет Заринского района Алтайского края</w:t>
      </w:r>
    </w:p>
    <w:p w:rsidR="004F5C40" w:rsidRPr="004F5C40" w:rsidRDefault="004F5C40" w:rsidP="004F5C4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ПОСТАНОВЛЯЮ:</w:t>
      </w:r>
    </w:p>
    <w:p w:rsidR="004F5C40" w:rsidRPr="004F5C40" w:rsidRDefault="004F5C40" w:rsidP="004F5C40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1. Утвердить основные направления налоговой политики и бюджетной политики муниципального образования Новомоношкинский сельсовет Заринского района Алтайского края на 2020 год.</w:t>
      </w:r>
    </w:p>
    <w:p w:rsidR="004F5C40" w:rsidRPr="004F5C40" w:rsidRDefault="004F5C40" w:rsidP="004F5C4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2.. Настоящее постановление подлежит обнародованию в установленном порядке.</w:t>
      </w:r>
    </w:p>
    <w:p w:rsidR="004F5C40" w:rsidRPr="004F5C40" w:rsidRDefault="004F5C40" w:rsidP="004F5C4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4F5C40" w:rsidRPr="004F5C40" w:rsidRDefault="004F5C40" w:rsidP="004F5C4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Глава Администрации сельсовета                                </w:t>
      </w:r>
      <w:r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                </w:t>
      </w: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              А.С. Тымко</w:t>
      </w:r>
    </w:p>
    <w:p w:rsidR="004F5C40" w:rsidRPr="004F5C40" w:rsidRDefault="004F5C40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4F5C4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                                                                                  </w:t>
      </w:r>
    </w:p>
    <w:p w:rsidR="004F5C40" w:rsidRPr="004F5C40" w:rsidRDefault="004F5C40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4F5C40" w:rsidRPr="004F5C40" w:rsidRDefault="004F5C40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4F5C40" w:rsidRPr="004F5C40" w:rsidRDefault="004F5C40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4F5C40" w:rsidRPr="004F5C40" w:rsidRDefault="004F5C40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4F5C40" w:rsidRPr="004F5C40" w:rsidRDefault="004F5C40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4F5C40" w:rsidRPr="004F5C40" w:rsidRDefault="004F5C40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4F5C40" w:rsidRPr="004F5C40" w:rsidRDefault="004F5C40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4F5C40" w:rsidRPr="004F5C40" w:rsidRDefault="004F5C40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4F5C40" w:rsidRPr="004F5C40" w:rsidRDefault="004F5C40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tbl>
      <w:tblPr>
        <w:tblW w:w="3532" w:type="dxa"/>
        <w:tblInd w:w="6357" w:type="dxa"/>
        <w:tblLook w:val="0000" w:firstRow="0" w:lastRow="0" w:firstColumn="0" w:lastColumn="0" w:noHBand="0" w:noVBand="0"/>
      </w:tblPr>
      <w:tblGrid>
        <w:gridCol w:w="3532"/>
      </w:tblGrid>
      <w:tr w:rsidR="004F5C40" w:rsidRPr="004F5C40" w:rsidTr="003B11DC">
        <w:trPr>
          <w:trHeight w:val="1740"/>
        </w:trPr>
        <w:tc>
          <w:tcPr>
            <w:tcW w:w="3532" w:type="dxa"/>
          </w:tcPr>
          <w:p w:rsidR="004F5C40" w:rsidRPr="004F5C40" w:rsidRDefault="004F5C40" w:rsidP="004F5C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4F5C40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ПРИЛОЖЕНИЕ </w:t>
            </w:r>
          </w:p>
          <w:p w:rsidR="004F5C40" w:rsidRPr="004F5C40" w:rsidRDefault="004F5C40" w:rsidP="004F5C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4F5C40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 Постановлению Администрации Но</w:t>
            </w:r>
            <w:r w:rsidR="00AF23DD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вомоношкинского сельсовета от 00.11.2019 №00</w:t>
            </w:r>
          </w:p>
        </w:tc>
      </w:tr>
    </w:tbl>
    <w:p w:rsidR="004F5C40" w:rsidRPr="004F5C40" w:rsidRDefault="004F5C40" w:rsidP="004F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4F5C40" w:rsidRPr="004F5C40" w:rsidRDefault="004F5C40" w:rsidP="004F5C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5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направления</w:t>
      </w:r>
    </w:p>
    <w:p w:rsidR="004F5C40" w:rsidRPr="004F5C40" w:rsidRDefault="004F5C40" w:rsidP="004F5C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5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налоговой политики и бюджетной политики муниципального образования</w:t>
      </w:r>
    </w:p>
    <w:p w:rsidR="004F5C40" w:rsidRPr="004F5C40" w:rsidRDefault="004F5C40" w:rsidP="004F5C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5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Новомоношкинский сельсовет Заринского района Алтайского края на 2020 год </w:t>
      </w:r>
    </w:p>
    <w:p w:rsidR="004F5C40" w:rsidRPr="004F5C40" w:rsidRDefault="004F5C40" w:rsidP="004F5C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Основные направления налоговой политики и бюджетной политики муниципального образования Новомоношкинский сельсовет Заринского района Алтайского края на 2020 год (далее - налоговая политика и бюджетная политика) подготовлены в рамках составления проекта бюджета муниципального образования Новомоношкинский сельсовет Заринского района Алтайского края на 2020 год.</w:t>
      </w:r>
    </w:p>
    <w:p w:rsidR="004F5C40" w:rsidRPr="004F5C40" w:rsidRDefault="004F5C40" w:rsidP="004F5C4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1.Налоговая политика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Налоговая политика муниципального образования Новомоношкинский сельсовет Заринского района Алтайского края представляет собой совокупность экономических, финансовых и правовых мер органов местного самоуправления по формированию</w:t>
      </w:r>
      <w:r w:rsidRPr="004F5C40">
        <w:rPr>
          <w:rFonts w:ascii="Arial" w:eastAsia="Times New Roman" w:hAnsi="Arial" w:cs="Times New Roman"/>
          <w:bCs/>
          <w:iCs/>
          <w:color w:val="000000"/>
          <w:sz w:val="24"/>
          <w:szCs w:val="26"/>
          <w:lang w:val="en-GB"/>
        </w:rPr>
        <w:t> </w:t>
      </w:r>
      <w:r w:rsidRPr="004F5C40">
        <w:rPr>
          <w:rFonts w:ascii="Arial" w:eastAsia="Times New Roman" w:hAnsi="Arial" w:cs="Times New Roman"/>
          <w:bCs/>
          <w:iCs/>
          <w:color w:val="000000"/>
          <w:sz w:val="24"/>
          <w:szCs w:val="26"/>
        </w:rPr>
        <w:t>налоговой системы поселения</w:t>
      </w: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в целях обеспечения финансовых потребностей муниципального образования, отдельных социальных групп общества, а также развития экономики поселения за счет перераспределения финансовых ресурсов.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Приоритетным направлением в области налоговой политики является повышение эффективности налоговой системы, в том числе за счет улучшения администрирования налоговых платежей.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Основными целями налоговой политики являются сохранение бюджетной устойчивости, увеличение налогового потенциала поселения посредством стимулирования развития новых производств, поддержки инвестиционной активности хозяйствующих субъектов, реализация мер, направленных на повышение собираемости налогов и сборов, снижение масштабов уклонения от уплаты налогов.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Основными направлениями, по которым предполагается реализовывать налоговую политику, являются: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содействие дальнейшему развитию субъектов малого предпринимательства</w:t>
      </w:r>
      <w:r w:rsidRPr="004F5C40">
        <w:rPr>
          <w:rFonts w:ascii="Arial" w:eastAsia="Times New Roman" w:hAnsi="Arial" w:cs="Times New Roman"/>
          <w:bCs/>
          <w:iCs/>
          <w:color w:val="000000"/>
          <w:sz w:val="24"/>
          <w:szCs w:val="26"/>
          <w:lang w:val="en-GB"/>
        </w:rPr>
        <w:t> </w:t>
      </w: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с целью повышения их участия в наполнении бюджетной системы, увеличения налоговых поступлений;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повышение эффективности управления муниципальной собственностью муниципального образования Новомоношкинский сельсовет Заринского района Алтайского края;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сокращение недоимки в бюджетную систему муниципального образования Новомоношкинский сельсовет Заринского района Алтайского края по местным налогам, а также по неналоговым доходам бюджета;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lastRenderedPageBreak/>
        <w:t>- организация эффективного взаимодействия с предприятиями и организациями, находящимися на территории поселения по улучшению финансово-экономического состояния, увеличению темпов производства, обеспечению роста налогооблагаемой базы;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продолжение работы по легализации заработной платы;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продолжение практики согласованных действий с территориальными органами федеральных органов исполнительной власти по мобилизации доходов.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Ключевую роль в наполнении местного бюджета играют имущественные налоги, полнота учета объектов недвижимости. Необходимо продолжить мероприятия по регистрации объектов недвижимости с целью формирования актуальной налоговой базы, в том числе: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проведение</w:t>
      </w:r>
      <w:r w:rsidRPr="004F5C40">
        <w:rPr>
          <w:rFonts w:ascii="Arial" w:eastAsia="Times New Roman" w:hAnsi="Arial" w:cs="Times New Roman"/>
          <w:bCs/>
          <w:iCs/>
          <w:color w:val="000000"/>
          <w:sz w:val="24"/>
          <w:szCs w:val="26"/>
          <w:lang w:val="en-GB"/>
        </w:rPr>
        <w:t> </w:t>
      </w:r>
      <w:hyperlink r:id="rId6" w:tooltip="Инвентаризация объектов" w:history="1">
        <w:r w:rsidRPr="004F5C40">
          <w:rPr>
            <w:rFonts w:ascii="Arial" w:eastAsia="Times New Roman" w:hAnsi="Arial" w:cs="Times New Roman"/>
            <w:color w:val="000000"/>
            <w:sz w:val="24"/>
            <w:szCs w:val="26"/>
            <w:bdr w:val="none" w:sz="0" w:space="0" w:color="auto" w:frame="1"/>
            <w:lang w:eastAsia="ru-RU"/>
          </w:rPr>
          <w:t>инвентаризации объектов</w:t>
        </w:r>
      </w:hyperlink>
      <w:r w:rsidRPr="004F5C40">
        <w:rPr>
          <w:rFonts w:ascii="Arial" w:eastAsia="Times New Roman" w:hAnsi="Arial" w:cs="Times New Roman"/>
          <w:bCs/>
          <w:iCs/>
          <w:color w:val="000000"/>
          <w:sz w:val="24"/>
          <w:szCs w:val="26"/>
          <w:lang w:val="en-GB"/>
        </w:rPr>
        <w:t> </w:t>
      </w: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недвижимости, включая</w:t>
      </w:r>
      <w:r w:rsidRPr="004F5C40">
        <w:rPr>
          <w:rFonts w:ascii="Arial" w:eastAsia="Times New Roman" w:hAnsi="Arial" w:cs="Times New Roman"/>
          <w:bCs/>
          <w:iCs/>
          <w:color w:val="000000"/>
          <w:sz w:val="24"/>
          <w:szCs w:val="26"/>
          <w:lang w:val="en-GB"/>
        </w:rPr>
        <w:t> </w:t>
      </w:r>
      <w:hyperlink r:id="rId7" w:tooltip="Земельные участки" w:history="1">
        <w:r w:rsidRPr="004F5C40">
          <w:rPr>
            <w:rFonts w:ascii="Arial" w:eastAsia="Times New Roman" w:hAnsi="Arial" w:cs="Times New Roman"/>
            <w:color w:val="000000"/>
            <w:sz w:val="24"/>
            <w:szCs w:val="26"/>
            <w:bdr w:val="none" w:sz="0" w:space="0" w:color="auto" w:frame="1"/>
            <w:lang w:eastAsia="ru-RU"/>
          </w:rPr>
          <w:t>земельные участки</w:t>
        </w:r>
      </w:hyperlink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, расположенные на территории поселения с дальнейшей сверкой с информацией, полученной от налоговых органов по объектам налогообложения;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проведение рейдов по выявлению объектов недвижимости, не включенных в налоговый оборот;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проведение работ по дополнению и/или уточнению сведений об объектах недвижимости в том числе: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а) установление (уточнение) категорий и/или видов разрешенного</w:t>
      </w:r>
      <w:r w:rsidRPr="004F5C40">
        <w:rPr>
          <w:rFonts w:ascii="Arial" w:eastAsia="Times New Roman" w:hAnsi="Arial" w:cs="Times New Roman"/>
          <w:bCs/>
          <w:iCs/>
          <w:color w:val="000000"/>
          <w:sz w:val="24"/>
          <w:szCs w:val="26"/>
          <w:lang w:val="en-GB"/>
        </w:rPr>
        <w:t> </w:t>
      </w:r>
      <w:hyperlink r:id="rId8" w:tooltip="Землепользование" w:history="1">
        <w:r w:rsidRPr="004F5C40">
          <w:rPr>
            <w:rFonts w:ascii="Arial" w:eastAsia="Times New Roman" w:hAnsi="Arial" w:cs="Times New Roman"/>
            <w:color w:val="000000"/>
            <w:sz w:val="24"/>
            <w:szCs w:val="26"/>
            <w:bdr w:val="none" w:sz="0" w:space="0" w:color="auto" w:frame="1"/>
            <w:lang w:eastAsia="ru-RU"/>
          </w:rPr>
          <w:t>использования земельных участков</w:t>
        </w:r>
      </w:hyperlink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б) установление (уточнение) адресов местонахождения земельных участков (зданий, помещений, сооружений).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Для увеличения сбора</w:t>
      </w:r>
      <w:r w:rsidRPr="004F5C40">
        <w:rPr>
          <w:rFonts w:ascii="Arial" w:eastAsia="Times New Roman" w:hAnsi="Arial" w:cs="Times New Roman"/>
          <w:bCs/>
          <w:iCs/>
          <w:color w:val="000000"/>
          <w:sz w:val="24"/>
          <w:szCs w:val="26"/>
          <w:lang w:val="en-GB"/>
        </w:rPr>
        <w:t> </w:t>
      </w:r>
      <w:hyperlink r:id="rId9" w:tooltip="Арендная плата" w:history="1">
        <w:r w:rsidRPr="004F5C40">
          <w:rPr>
            <w:rFonts w:ascii="Arial" w:eastAsia="Times New Roman" w:hAnsi="Arial" w:cs="Times New Roman"/>
            <w:color w:val="000000"/>
            <w:sz w:val="24"/>
            <w:szCs w:val="26"/>
            <w:bdr w:val="none" w:sz="0" w:space="0" w:color="auto" w:frame="1"/>
            <w:lang w:eastAsia="ru-RU"/>
          </w:rPr>
          <w:t>арендных платежей</w:t>
        </w:r>
      </w:hyperlink>
      <w:r w:rsidRPr="004F5C40">
        <w:rPr>
          <w:rFonts w:ascii="Arial" w:eastAsia="Times New Roman" w:hAnsi="Arial" w:cs="Times New Roman"/>
          <w:bCs/>
          <w:iCs/>
          <w:color w:val="000000"/>
          <w:sz w:val="24"/>
          <w:szCs w:val="26"/>
          <w:lang w:val="en-GB"/>
        </w:rPr>
        <w:t> </w:t>
      </w: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будет продолжена работа по проведению инвентаризации арендуемых участков с целью выявления случаев занижения ставок арендной платы и скрытия, фактически используемых участков, по заключению новых договоров на обоюдно выгодных условиях, не допущению образования недоимки по данному виду доходов.   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В целях своевременного и полного поступления налоговых доходов в бюджет муниципального образования Новомоношкинский сельсовет Заринского района Алтайского края, обеспечения налоговой отдачи от вложения инвестиций в рамках налогового администрирования предполагается продолжить осуществление: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мониторинга налоговых поступлений от крупнейших налогоплательщиков на территории поселения;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легализации «теневой» заработной платы;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мониторинга собираемости налогов в бюджет муниципального образования Новомоношкинский сельсовет Заринского района Алтайского края;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мониторинга нереализованного налогового потенциала на территории Новокопыловского сельсовета;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В целях эффективного использования бюджетных средств необходимо оказывать поддержку субъектам хозяйственной деятельности только при условии соответствующей налоговой отдачи.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Необходимо установить жесткий контроль за динамикой недоимки по администрируемым платежам и принимать все меры, предусмотренные</w:t>
      </w:r>
      <w:r w:rsidRPr="004F5C40">
        <w:rPr>
          <w:rFonts w:ascii="Arial" w:eastAsia="Times New Roman" w:hAnsi="Arial" w:cs="Times New Roman"/>
          <w:bCs/>
          <w:iCs/>
          <w:color w:val="000000"/>
          <w:sz w:val="24"/>
          <w:szCs w:val="26"/>
          <w:lang w:val="en-GB"/>
        </w:rPr>
        <w:t> </w:t>
      </w:r>
      <w:hyperlink r:id="rId10" w:tooltip="Законы в России" w:history="1">
        <w:r w:rsidRPr="004F5C40">
          <w:rPr>
            <w:rFonts w:ascii="Arial" w:eastAsia="Times New Roman" w:hAnsi="Arial" w:cs="Times New Roman"/>
            <w:color w:val="000000"/>
            <w:sz w:val="24"/>
            <w:szCs w:val="26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, для ее снижения.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Обеспечить эффективность управления имуществом, находящимся в собственности муниципального образования Новомоношкинский сельсовет Заринского района Алтайского края, и его рациональное использование.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lastRenderedPageBreak/>
        <w:t>Повышение качества механизмов использования муниципальной собственности должно привести к получению дополнительных доходов в местный бюджет за счет: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проведения работы по инвентаризации муниципального имущества;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осуществления продажи имущества, находящегося в муниципальной собственности, с максимальной выгодой;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2. Бюджетная политика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Основное влияние на формирование бюджетной политики поселения окажут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- проведение политики сдерживания роста бюджетных расходов при безусловном исполнении действующих расходных обязательств;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- повышение эффективности расходования бюджетных средств, сокращение неэффективных расходов;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- адресное решение социальных проблем, повышение качества предоставляемых муниципальных услуг;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в целях обеспечения бюджетной сбалансированности, создания условий для исполнения органами местного самоуправления закрепленных за ними полномочий, необходимо принятие мер, направленных на увеличение собственных доходов бюджета в том числе за счет стимулирования развития налогового потенциала территорий;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- создание стимулов для улучшения качества управления муниципальными финансами;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усиление роли финансового контроля, в том числе в вопросах оценки эффективности использования бюджетных средств, качества финансового менеджмента, анализа достигнутых результатов, утверждаемых в муниципальных заданиях.</w:t>
      </w:r>
    </w:p>
    <w:p w:rsidR="004F5C40" w:rsidRPr="004F5C40" w:rsidRDefault="004F5C40" w:rsidP="004F5C4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4F5C40" w:rsidRPr="004F5C40" w:rsidRDefault="004F5C40" w:rsidP="004F5C4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:rsidR="004F5C40" w:rsidRPr="004F5C40" w:rsidRDefault="004F5C40" w:rsidP="004F5C4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4F5C40" w:rsidRPr="004F5C40" w:rsidRDefault="004F5C40" w:rsidP="004F5C4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- участия исходя из возможностей бюджета поселения в реализации программ и мероприятий, </w:t>
      </w:r>
      <w:proofErr w:type="spellStart"/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софинансируемых</w:t>
      </w:r>
      <w:proofErr w:type="spellEnd"/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из федерального и краевого бюджетов;</w:t>
      </w:r>
    </w:p>
    <w:p w:rsidR="004F5C40" w:rsidRPr="004F5C40" w:rsidRDefault="004F5C40" w:rsidP="004F5C4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повышения качества принимаемых программ, разработки муниципальных программ;</w:t>
      </w:r>
    </w:p>
    <w:p w:rsidR="004F5C40" w:rsidRPr="004F5C40" w:rsidRDefault="004F5C40" w:rsidP="004F5C4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повышения качества финансового менеджмента в органах исполнительной власти, в том числе за счет стимулирования субъектов бюджетного планирования, показывающих наилучшие результаты.</w:t>
      </w:r>
    </w:p>
    <w:p w:rsidR="004F5C40" w:rsidRPr="004F5C40" w:rsidRDefault="004F5C40" w:rsidP="004F5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Особенности формирования отдельных направлений расходов бюджета поселения и приоритеты бюджетных расходов.</w:t>
      </w:r>
    </w:p>
    <w:p w:rsidR="004F5C40" w:rsidRPr="004F5C40" w:rsidRDefault="004F5C40" w:rsidP="004F5C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В соответствии с основной целью бюджетной политики, в качестве приоритетов бюджетных расходов определены:</w:t>
      </w:r>
    </w:p>
    <w:p w:rsidR="004F5C40" w:rsidRPr="004F5C40" w:rsidRDefault="004F5C40" w:rsidP="004F5C4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- выплата заработной платы; </w:t>
      </w:r>
    </w:p>
    <w:p w:rsidR="004F5C40" w:rsidRPr="004F5C40" w:rsidRDefault="004F5C40" w:rsidP="004F5C4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реализация мер социальной поддержки населения;</w:t>
      </w:r>
    </w:p>
    <w:p w:rsidR="004F5C40" w:rsidRPr="004F5C40" w:rsidRDefault="004F5C40" w:rsidP="004F5C4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содействие в обеспечении граждан доступным и комфортным жильем и повышении качества жилищно-коммунальных услуг;</w:t>
      </w:r>
    </w:p>
    <w:p w:rsidR="004F5C40" w:rsidRPr="004F5C40" w:rsidRDefault="004F5C40" w:rsidP="004F5C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lastRenderedPageBreak/>
        <w:t>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учреждений по состоянию на 1 января 2019 года с учетом установленного на федеральном уровне минимального размера оплаты труда.</w:t>
      </w:r>
    </w:p>
    <w:p w:rsidR="004F5C40" w:rsidRPr="004F5C40" w:rsidRDefault="004F5C40" w:rsidP="004F5C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Сохранятся жесткие ограничения в сфере планирования бюджетных инвестиций. </w:t>
      </w:r>
    </w:p>
    <w:p w:rsidR="004F5C40" w:rsidRPr="004F5C40" w:rsidRDefault="004F5C40" w:rsidP="004F5C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Приоритетными для включения в программу будут:</w:t>
      </w:r>
    </w:p>
    <w:p w:rsidR="004F5C40" w:rsidRPr="004F5C40" w:rsidRDefault="004F5C40" w:rsidP="004F5C4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- объекты, </w:t>
      </w:r>
      <w:proofErr w:type="spellStart"/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софинансируемые</w:t>
      </w:r>
      <w:proofErr w:type="spellEnd"/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из федерального и краевого бюджетов или обеспечивающие реализацию федеральных и краевых целевых программ; </w:t>
      </w:r>
    </w:p>
    <w:p w:rsidR="004F5C40" w:rsidRPr="004F5C40" w:rsidRDefault="004F5C40" w:rsidP="004F5C4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объекты, имеющие высокую социальную значимость.</w:t>
      </w:r>
    </w:p>
    <w:p w:rsidR="004F5C40" w:rsidRPr="004F5C40" w:rsidRDefault="004F5C40" w:rsidP="004F5C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В области межбюджетных отношений политика будет направлена на: </w:t>
      </w:r>
    </w:p>
    <w:p w:rsidR="004F5C40" w:rsidRPr="004F5C40" w:rsidRDefault="004F5C40" w:rsidP="004F5C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стимулирование повышения эффективности и качества организации и осуществления бюджетного процесса на муниципальном уровне;</w:t>
      </w:r>
    </w:p>
    <w:p w:rsidR="004F5C40" w:rsidRPr="004F5C40" w:rsidRDefault="004F5C40" w:rsidP="004F5C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- совершенствование системы разграничения полномочий;</w:t>
      </w:r>
    </w:p>
    <w:p w:rsidR="004F5C40" w:rsidRPr="004F5C40" w:rsidRDefault="004F5C40" w:rsidP="004F5C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>Межбюджетные отношения на 2019 год будут формироваться в соответствии с требованиями Бюджетного кодекса Российской Федерации.</w:t>
      </w:r>
    </w:p>
    <w:p w:rsidR="004F5C40" w:rsidRPr="004F5C40" w:rsidRDefault="004F5C40" w:rsidP="004F5C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  <w:r w:rsidRPr="004F5C40"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  <w:t xml:space="preserve"> </w:t>
      </w:r>
    </w:p>
    <w:p w:rsidR="004F5C40" w:rsidRPr="004F5C40" w:rsidRDefault="004F5C40" w:rsidP="004F5C4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4F5C40" w:rsidRPr="004F5C40" w:rsidRDefault="004F5C40" w:rsidP="004F5C4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9C5525" w:rsidRDefault="009C5525"/>
    <w:sectPr w:rsidR="009C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94"/>
    <w:rsid w:val="003F4B31"/>
    <w:rsid w:val="004F5C40"/>
    <w:rsid w:val="007C6F94"/>
    <w:rsid w:val="009C5525"/>
    <w:rsid w:val="00A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F3F647"/>
  <w15:chartTrackingRefBased/>
  <w15:docId w15:val="{1E5415D5-27A4-47BD-8F98-6117CD2E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emlepolmz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zemelmznie_uchastk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nventarizatciya_obtzektov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10" Type="http://schemas.openxmlformats.org/officeDocument/2006/relationships/hyperlink" Target="http://www.pandia.ru/text/category/zakoni_v_rossii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pandia.ru/text/category/arendnaya_pl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9079</Characters>
  <Application>Microsoft Office Word</Application>
  <DocSecurity>0</DocSecurity>
  <Lines>75</Lines>
  <Paragraphs>21</Paragraphs>
  <ScaleCrop>false</ScaleCrop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2019-11-27T03:42:00Z</dcterms:created>
  <dcterms:modified xsi:type="dcterms:W3CDTF">2019-11-27T03:44:00Z</dcterms:modified>
</cp:coreProperties>
</file>