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3AA9F7">
      <w:pPr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object>
          <v:shape id="_x0000_i1025" o:spt="75" type="#_x0000_t75" style="height:60pt;width:63pt;" o:ole="t" fillcolor="#FFFFFF" filled="f" o:preferrelative="t" stroked="f" coordsize="21600,21600">
            <v:path/>
            <v:fill on="f" focussize="0,0"/>
            <v:stroke on="f" joinstyle="miter"/>
            <v:imagedata r:id="rId7" gain="192753f" blacklevel="-10486f" grayscale="t" bilevel="t" o:title=""/>
            <o:lock v:ext="edit" aspectratio="t"/>
            <w10:wrap type="none"/>
            <w10:anchorlock/>
          </v:shape>
          <o:OLEObject Type="Embed" ProgID="Word.Picture.8" ShapeID="_x0000_i1025" DrawAspect="Content" ObjectID="_1468075725" r:id="rId6">
            <o:LockedField>false</o:LockedField>
          </o:OLEObject>
        </w:object>
      </w:r>
    </w:p>
    <w:p w14:paraId="125D7486">
      <w:pPr>
        <w:jc w:val="center"/>
        <w:rPr>
          <w:rFonts w:ascii="Arial" w:hAnsi="Arial" w:cs="Arial"/>
        </w:rPr>
      </w:pPr>
    </w:p>
    <w:p w14:paraId="08813CB5">
      <w:pPr>
        <w:jc w:val="center"/>
        <w:rPr>
          <w:rFonts w:ascii="Arial" w:hAnsi="Arial" w:cs="Arial"/>
        </w:rPr>
      </w:pPr>
    </w:p>
    <w:p w14:paraId="4DD2F0BE">
      <w:pPr>
        <w:jc w:val="center"/>
        <w:rPr>
          <w:rFonts w:ascii="Arial" w:hAnsi="Arial" w:cs="Arial"/>
        </w:rPr>
      </w:pPr>
    </w:p>
    <w:p w14:paraId="7387F5C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АДМИНИСТРАЦИЯ НОВОМОНОШКИНСКОГО   СЕЛЬСОВЕТА</w:t>
      </w:r>
    </w:p>
    <w:p w14:paraId="324236A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ЗАРИНСКОГО   РАЙОНА   АЛТАЙСКОГО КРАЯ</w:t>
      </w:r>
    </w:p>
    <w:p w14:paraId="47863D59">
      <w:pPr>
        <w:jc w:val="center"/>
        <w:rPr>
          <w:rFonts w:ascii="Arial" w:hAnsi="Arial" w:cs="Arial"/>
          <w:b/>
        </w:rPr>
      </w:pPr>
    </w:p>
    <w:p w14:paraId="03E2E59F">
      <w:pPr>
        <w:jc w:val="center"/>
        <w:rPr>
          <w:rFonts w:ascii="Arial" w:hAnsi="Arial" w:cs="Arial"/>
          <w:b/>
        </w:rPr>
      </w:pPr>
    </w:p>
    <w:p w14:paraId="3A841CAF">
      <w:pPr>
        <w:pStyle w:val="2"/>
        <w:rPr>
          <w:sz w:val="24"/>
        </w:rPr>
      </w:pPr>
      <w:r>
        <w:rPr>
          <w:sz w:val="24"/>
        </w:rPr>
        <w:t xml:space="preserve">П О С Т А Н О В Л Е Н И Е  </w:t>
      </w:r>
    </w:p>
    <w:p w14:paraId="25817ECA">
      <w:pPr>
        <w:jc w:val="center"/>
        <w:rPr>
          <w:rFonts w:ascii="Arial" w:hAnsi="Arial" w:cs="Arial"/>
          <w:b/>
        </w:rPr>
      </w:pPr>
    </w:p>
    <w:p w14:paraId="15BC05EF">
      <w:pPr>
        <w:jc w:val="both"/>
        <w:rPr>
          <w:rFonts w:ascii="Arial" w:hAnsi="Arial" w:cs="Arial"/>
          <w:b/>
        </w:rPr>
      </w:pPr>
    </w:p>
    <w:p w14:paraId="6093A73C">
      <w:pPr>
        <w:jc w:val="both"/>
        <w:rPr>
          <w:rFonts w:hint="default" w:ascii="Arial" w:hAnsi="Arial" w:cs="Arial"/>
          <w:b/>
          <w:bCs/>
          <w:lang w:val="ru-RU"/>
        </w:rPr>
      </w:pPr>
      <w:r>
        <w:rPr>
          <w:rFonts w:hint="default" w:ascii="Arial" w:hAnsi="Arial" w:cs="Arial"/>
          <w:b/>
          <w:bCs/>
          <w:lang w:val="ru-RU"/>
        </w:rPr>
        <w:t>13</w:t>
      </w:r>
      <w:r>
        <w:rPr>
          <w:rFonts w:ascii="Arial" w:hAnsi="Arial" w:cs="Arial"/>
          <w:b/>
          <w:bCs/>
        </w:rPr>
        <w:t>.</w:t>
      </w:r>
      <w:r>
        <w:rPr>
          <w:rFonts w:hint="default" w:ascii="Arial" w:hAnsi="Arial" w:cs="Arial"/>
          <w:b/>
          <w:bCs/>
          <w:lang w:val="ru-RU"/>
        </w:rPr>
        <w:t>10</w:t>
      </w:r>
      <w:r>
        <w:rPr>
          <w:rFonts w:ascii="Arial" w:hAnsi="Arial" w:cs="Arial"/>
          <w:b/>
          <w:bCs/>
        </w:rPr>
        <w:t>.202</w:t>
      </w:r>
      <w:r>
        <w:rPr>
          <w:rFonts w:hint="default" w:ascii="Arial" w:hAnsi="Arial" w:cs="Arial"/>
          <w:b/>
          <w:bCs/>
          <w:lang w:val="ru-RU"/>
        </w:rPr>
        <w:t>6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      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      </w:t>
      </w:r>
      <w:r>
        <w:rPr>
          <w:rFonts w:ascii="Arial" w:hAnsi="Arial" w:cs="Arial"/>
          <w:b/>
          <w:bCs/>
        </w:rPr>
        <w:t xml:space="preserve">№ </w:t>
      </w:r>
      <w:r>
        <w:rPr>
          <w:rFonts w:hint="default" w:ascii="Arial" w:hAnsi="Arial" w:cs="Arial"/>
          <w:b/>
          <w:bCs/>
          <w:lang w:val="ru-RU"/>
        </w:rPr>
        <w:t>41</w:t>
      </w:r>
    </w:p>
    <w:p w14:paraId="73D865C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с. Новомоношкино </w:t>
      </w:r>
    </w:p>
    <w:p w14:paraId="2243F183"/>
    <w:tbl>
      <w:tblPr>
        <w:tblStyle w:val="4"/>
        <w:tblW w:w="0" w:type="auto"/>
        <w:tblInd w:w="-10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1"/>
      </w:tblGrid>
      <w:tr w14:paraId="4A04B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4491" w:type="dxa"/>
          </w:tcPr>
          <w:p w14:paraId="746125A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 внесении изменений и дополнений в постановление Администрации Новомоношкинского сельсовета от 20.10.2022 № 44 «Об утверждении муниципальной целевой программы «Энергосбережение и повышение энергетической эффективности на территории Новомоношкинского сельсовета Заринского района Алтайского края на 2023-2027 годы» </w:t>
            </w:r>
          </w:p>
        </w:tc>
      </w:tr>
    </w:tbl>
    <w:p w14:paraId="5B058A42"/>
    <w:p w14:paraId="2D6E2E20"/>
    <w:p w14:paraId="4ABDE66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уточнением показателей в части состава мероприятий муниципальной программы «Энергосбережение и повышение энергетической эффективности на территории Новомоношкинского сельсовета Заринского района Алтайского края на 2023-2027 годы»</w:t>
      </w:r>
      <w:r>
        <w:rPr>
          <w:rFonts w:ascii="Helvetica" w:hAnsi="Helvetica"/>
          <w:color w:val="1A1A1A"/>
          <w:sz w:val="23"/>
          <w:szCs w:val="23"/>
        </w:rPr>
        <w:t xml:space="preserve"> </w:t>
      </w:r>
      <w:r>
        <w:rPr>
          <w:rFonts w:ascii="Arial" w:hAnsi="Arial" w:cs="Arial"/>
        </w:rPr>
        <w:t>и финансовых затрат на них, Администрация Новомоношкинского сельсовета:</w:t>
      </w:r>
    </w:p>
    <w:p w14:paraId="6CAB8D83">
      <w:pPr>
        <w:jc w:val="both"/>
        <w:rPr>
          <w:rFonts w:ascii="Arial" w:hAnsi="Arial" w:cs="Arial"/>
          <w:vanish/>
        </w:rPr>
      </w:pPr>
      <w:r>
        <w:rPr>
          <w:rFonts w:ascii="Arial" w:hAnsi="Arial" w:cs="Arial"/>
          <w:vanish/>
        </w:rPr>
        <w:t xml:space="preserve"> Российской Федерации</w:t>
      </w:r>
    </w:p>
    <w:p w14:paraId="309BFCFC">
      <w:pPr>
        <w:ind w:firstLine="708"/>
        <w:jc w:val="both"/>
        <w:rPr>
          <w:rFonts w:ascii="Arial" w:hAnsi="Arial" w:cs="Arial"/>
        </w:rPr>
      </w:pPr>
    </w:p>
    <w:p w14:paraId="4BA8E62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ПОСТАНОВЛЯЕТ:</w:t>
      </w:r>
    </w:p>
    <w:p w14:paraId="39EEA49E">
      <w:pPr>
        <w:ind w:firstLine="709"/>
        <w:jc w:val="both"/>
        <w:rPr>
          <w:rFonts w:ascii="Arial" w:hAnsi="Arial" w:cs="Arial"/>
        </w:rPr>
      </w:pPr>
    </w:p>
    <w:p w14:paraId="20A5779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  Внести изменения в паспорт муниципальной целевой программы</w:t>
      </w:r>
      <w:r>
        <w:rPr>
          <w:rFonts w:ascii="Arial" w:hAnsi="Arial" w:cs="Arial"/>
        </w:rPr>
        <w:br w:type="textWrapping"/>
      </w:r>
      <w:r>
        <w:rPr>
          <w:rFonts w:ascii="Arial" w:hAnsi="Arial" w:cs="Arial"/>
        </w:rPr>
        <w:t xml:space="preserve"> «Энергосбережение и повышение энергетической эффективности на территории Новомоношкинского сельсовета Заринского района Алтайского края на 2023-2027 годы» в таблице строку 10 «</w:t>
      </w:r>
      <w:r>
        <w:rPr>
          <w:rFonts w:ascii="Arial" w:hAnsi="Arial" w:cs="Arial"/>
          <w:lang w:val="ru-RU"/>
        </w:rPr>
        <w:t>Объёмы</w:t>
      </w:r>
      <w:r>
        <w:rPr>
          <w:rFonts w:ascii="Arial" w:hAnsi="Arial" w:cs="Arial"/>
        </w:rPr>
        <w:t xml:space="preserve"> и источники финансирования Программы» изложить в новой редакции:</w:t>
      </w:r>
    </w:p>
    <w:p w14:paraId="4AD4A0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«Общий объем финансирования Программы составляет в 2023 – 2027 годах – </w:t>
      </w:r>
      <w:r>
        <w:rPr>
          <w:rFonts w:hint="default" w:ascii="Arial" w:hAnsi="Arial" w:cs="Arial"/>
          <w:lang w:val="ru-RU"/>
        </w:rPr>
        <w:t>181</w:t>
      </w:r>
      <w:r>
        <w:rPr>
          <w:rFonts w:ascii="Arial" w:hAnsi="Arial" w:cs="Arial"/>
        </w:rPr>
        <w:t>,</w:t>
      </w:r>
      <w:r>
        <w:rPr>
          <w:rFonts w:hint="default" w:ascii="Arial" w:hAnsi="Arial" w:cs="Arial"/>
          <w:lang w:val="ru-RU"/>
        </w:rPr>
        <w:t>5</w:t>
      </w:r>
      <w:r>
        <w:rPr>
          <w:rFonts w:ascii="Arial" w:hAnsi="Arial" w:cs="Arial"/>
        </w:rPr>
        <w:t xml:space="preserve"> тыс. рублей - средства местного бюджета.</w:t>
      </w:r>
    </w:p>
    <w:p w14:paraId="18F7409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Бюджетные ассигнования, предусмотренные в плановом периоде 2023 – 2027 годов, могут быть уточнены при формировании проекта местного бюджета на 2023 - 2027 годы либо при поступлении сверхпланового дохода».</w:t>
      </w:r>
    </w:p>
    <w:p w14:paraId="268AEB0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 Приложение № 1 «Система программных мероприятий муниципальной целевой программы «Энергосбережения и повышения энергетической эффективности на территории Новомоношкинского сельсовета Заринского района Алтайского края на 2023-2027 годы» изложить в новой редакции (приложение № 1).</w:t>
      </w:r>
    </w:p>
    <w:p w14:paraId="45C8A1C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Настоящее постановление о</w:t>
      </w:r>
      <w:r>
        <w:rPr>
          <w:rFonts w:ascii="Arial" w:hAnsi="Arial" w:cs="Arial"/>
          <w:lang w:val="ru-RU"/>
        </w:rPr>
        <w:t>публиковать</w:t>
      </w:r>
      <w:r>
        <w:rPr>
          <w:rFonts w:ascii="Arial" w:hAnsi="Arial" w:cs="Arial"/>
        </w:rPr>
        <w:t xml:space="preserve"> в установленном законом порядке.</w:t>
      </w:r>
    </w:p>
    <w:p w14:paraId="7A97FBDF">
      <w:pPr>
        <w:ind w:firstLine="709"/>
        <w:jc w:val="both"/>
        <w:rPr>
          <w:rFonts w:hint="default" w:ascii="Arial" w:hAnsi="Arial" w:cs="Arial"/>
          <w:lang w:val="ru-RU"/>
        </w:rPr>
      </w:pPr>
      <w:r>
        <w:rPr>
          <w:rFonts w:hint="default" w:ascii="Arial" w:hAnsi="Arial" w:cs="Arial"/>
          <w:lang w:val="ru-RU"/>
        </w:rPr>
        <w:t xml:space="preserve">4. </w:t>
      </w:r>
      <w:r>
        <w:rPr>
          <w:rFonts w:hint="default" w:ascii="Arial" w:hAnsi="Arial" w:eastAsia="SimSun" w:cs="Arial"/>
          <w:sz w:val="24"/>
          <w:szCs w:val="24"/>
        </w:rPr>
        <w:t>Признать утратившим силу постановление Администрации Новомоношкинского сельсовета от 15.10.202</w:t>
      </w:r>
      <w:r>
        <w:rPr>
          <w:rFonts w:hint="default" w:ascii="Arial" w:hAnsi="Arial" w:eastAsia="SimSun" w:cs="Arial"/>
          <w:sz w:val="24"/>
          <w:szCs w:val="24"/>
          <w:lang w:val="ru-RU"/>
        </w:rPr>
        <w:t>5</w:t>
      </w:r>
      <w:bookmarkStart w:id="0" w:name="_GoBack"/>
      <w:bookmarkEnd w:id="0"/>
      <w:r>
        <w:rPr>
          <w:rFonts w:hint="default" w:ascii="Arial" w:hAnsi="Arial" w:eastAsia="SimSun" w:cs="Arial"/>
          <w:sz w:val="24"/>
          <w:szCs w:val="24"/>
        </w:rPr>
        <w:t xml:space="preserve"> № 91.</w:t>
      </w:r>
    </w:p>
    <w:p w14:paraId="2C4F4B0B">
      <w:pPr>
        <w:ind w:firstLine="709"/>
        <w:jc w:val="both"/>
        <w:rPr>
          <w:rFonts w:ascii="Arial" w:hAnsi="Arial" w:cs="Arial"/>
        </w:rPr>
      </w:pPr>
      <w:r>
        <w:rPr>
          <w:rFonts w:hint="default" w:ascii="Arial" w:hAnsi="Arial" w:cs="Arial"/>
          <w:lang w:val="ru-RU"/>
        </w:rPr>
        <w:t>5</w:t>
      </w:r>
      <w:r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14:paraId="36DF426A">
      <w:pPr>
        <w:ind w:firstLine="709"/>
        <w:jc w:val="both"/>
        <w:rPr>
          <w:rFonts w:ascii="Arial" w:hAnsi="Arial" w:cs="Arial"/>
        </w:rPr>
      </w:pPr>
    </w:p>
    <w:p w14:paraId="6133A9A8">
      <w:pPr>
        <w:ind w:firstLine="709"/>
        <w:jc w:val="both"/>
        <w:rPr>
          <w:rFonts w:ascii="Arial" w:hAnsi="Arial" w:cs="Arial"/>
        </w:rPr>
      </w:pPr>
    </w:p>
    <w:p w14:paraId="5B04E3F4">
      <w:pPr>
        <w:jc w:val="both"/>
        <w:rPr>
          <w:rFonts w:hint="default" w:ascii="Arial" w:hAnsi="Arial" w:cs="Arial"/>
          <w:lang w:val="ru-RU"/>
        </w:rPr>
      </w:pPr>
      <w:r>
        <w:rPr>
          <w:rFonts w:ascii="Arial" w:hAnsi="Arial" w:cs="Arial"/>
          <w:lang w:val="ru-RU"/>
        </w:rPr>
        <w:t>Исполняющий</w:t>
      </w:r>
      <w:r>
        <w:rPr>
          <w:rFonts w:hint="default" w:ascii="Arial" w:hAnsi="Arial" w:cs="Arial"/>
          <w:lang w:val="ru-RU"/>
        </w:rPr>
        <w:t xml:space="preserve"> полномочия </w:t>
      </w:r>
    </w:p>
    <w:p w14:paraId="0280DA30">
      <w:pPr>
        <w:jc w:val="both"/>
        <w:rPr>
          <w:rFonts w:hint="default" w:ascii="Arial" w:hAnsi="Arial" w:cs="Arial"/>
          <w:lang w:val="ru-RU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  <w:r>
        <w:rPr>
          <w:rFonts w:ascii="Arial" w:hAnsi="Arial" w:cs="Arial"/>
          <w:lang w:val="ru-RU"/>
        </w:rPr>
        <w:t>г</w:t>
      </w:r>
      <w:r>
        <w:rPr>
          <w:rFonts w:ascii="Arial" w:hAnsi="Arial" w:cs="Arial"/>
        </w:rPr>
        <w:t>лав</w:t>
      </w:r>
      <w:r>
        <w:rPr>
          <w:rFonts w:ascii="Arial" w:hAnsi="Arial" w:cs="Arial"/>
          <w:lang w:val="ru-RU"/>
        </w:rPr>
        <w:t>ы</w:t>
      </w:r>
      <w:r>
        <w:rPr>
          <w:rFonts w:ascii="Arial" w:hAnsi="Arial" w:cs="Arial"/>
        </w:rPr>
        <w:t xml:space="preserve"> Администрации сельсовета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</w:t>
      </w:r>
      <w:r>
        <w:rPr>
          <w:rFonts w:ascii="Arial" w:hAnsi="Arial" w:cs="Arial"/>
          <w:lang w:val="ru-RU"/>
        </w:rPr>
        <w:t>Л</w:t>
      </w:r>
      <w:r>
        <w:rPr>
          <w:rFonts w:hint="default" w:ascii="Arial" w:hAnsi="Arial" w:cs="Arial"/>
          <w:lang w:val="ru-RU"/>
        </w:rPr>
        <w:t>.П. Кожевникова</w:t>
      </w:r>
    </w:p>
    <w:p w14:paraId="31052E9E">
      <w:pPr>
        <w:jc w:val="right"/>
        <w:rPr>
          <w:rFonts w:hint="default" w:ascii="Arial" w:hAnsi="Arial" w:cs="Arial"/>
          <w:sz w:val="20"/>
          <w:szCs w:val="20"/>
        </w:rPr>
      </w:pPr>
      <w:r>
        <w:rPr>
          <w:rFonts w:hint="default" w:ascii="Arial" w:hAnsi="Arial" w:cs="Arial"/>
          <w:sz w:val="20"/>
          <w:szCs w:val="20"/>
        </w:rPr>
        <w:t xml:space="preserve">Приложение 1 к муниципальной целевой программе </w:t>
      </w:r>
    </w:p>
    <w:p w14:paraId="2E88F43B">
      <w:pPr>
        <w:jc w:val="right"/>
        <w:rPr>
          <w:rFonts w:hint="default" w:ascii="Arial" w:hAnsi="Arial" w:cs="Arial"/>
          <w:sz w:val="20"/>
          <w:szCs w:val="20"/>
        </w:rPr>
      </w:pPr>
      <w:r>
        <w:rPr>
          <w:rFonts w:hint="default" w:ascii="Arial" w:hAnsi="Arial" w:cs="Arial"/>
          <w:sz w:val="20"/>
          <w:szCs w:val="20"/>
        </w:rPr>
        <w:t xml:space="preserve"> «Энергосбережение и повышение энергетической эффективности </w:t>
      </w:r>
    </w:p>
    <w:p w14:paraId="0BAD06CC">
      <w:pPr>
        <w:tabs>
          <w:tab w:val="left" w:pos="142"/>
        </w:tabs>
        <w:jc w:val="right"/>
        <w:rPr>
          <w:rFonts w:hint="default" w:ascii="Arial" w:hAnsi="Arial" w:cs="Arial"/>
          <w:sz w:val="20"/>
          <w:szCs w:val="20"/>
        </w:rPr>
      </w:pPr>
      <w:r>
        <w:rPr>
          <w:rFonts w:hint="default" w:ascii="Arial" w:hAnsi="Arial" w:cs="Arial"/>
          <w:sz w:val="20"/>
          <w:szCs w:val="20"/>
        </w:rPr>
        <w:t xml:space="preserve"> на территории Новомоношкинского сельсовета Заринского района</w:t>
      </w:r>
    </w:p>
    <w:p w14:paraId="4F92B6C2">
      <w:pPr>
        <w:tabs>
          <w:tab w:val="left" w:pos="142"/>
        </w:tabs>
        <w:jc w:val="right"/>
        <w:rPr>
          <w:rFonts w:hint="default" w:ascii="Arial" w:hAnsi="Arial" w:cs="Arial"/>
          <w:sz w:val="20"/>
          <w:szCs w:val="20"/>
        </w:rPr>
      </w:pPr>
      <w:r>
        <w:rPr>
          <w:rFonts w:hint="default" w:ascii="Arial" w:hAnsi="Arial" w:cs="Arial"/>
          <w:sz w:val="20"/>
          <w:szCs w:val="20"/>
        </w:rPr>
        <w:t xml:space="preserve"> Алтайского края на 2023-2027 годы».</w:t>
      </w:r>
    </w:p>
    <w:p w14:paraId="359F2A21">
      <w:pPr>
        <w:jc w:val="right"/>
        <w:rPr>
          <w:rFonts w:hint="default" w:ascii="Arial" w:hAnsi="Arial" w:cs="Arial"/>
          <w:sz w:val="20"/>
          <w:szCs w:val="20"/>
        </w:rPr>
      </w:pPr>
    </w:p>
    <w:p w14:paraId="55430B2A">
      <w:pPr>
        <w:tabs>
          <w:tab w:val="left" w:pos="6577"/>
          <w:tab w:val="center" w:pos="7285"/>
        </w:tabs>
        <w:jc w:val="center"/>
        <w:rPr>
          <w:rFonts w:hint="default" w:ascii="Arial" w:hAnsi="Arial" w:cs="Arial"/>
          <w:b/>
          <w:bCs/>
          <w:sz w:val="20"/>
          <w:szCs w:val="20"/>
        </w:rPr>
      </w:pPr>
      <w:r>
        <w:rPr>
          <w:rFonts w:hint="default" w:ascii="Arial" w:hAnsi="Arial" w:cs="Arial"/>
          <w:b/>
          <w:bCs/>
          <w:sz w:val="20"/>
          <w:szCs w:val="20"/>
        </w:rPr>
        <w:t>СИСТЕМА</w:t>
      </w:r>
    </w:p>
    <w:p w14:paraId="7A2ED99F">
      <w:pPr>
        <w:jc w:val="center"/>
        <w:rPr>
          <w:rFonts w:hint="default" w:ascii="Arial" w:hAnsi="Arial" w:cs="Arial"/>
          <w:b/>
          <w:bCs/>
          <w:sz w:val="20"/>
          <w:szCs w:val="20"/>
        </w:rPr>
      </w:pPr>
      <w:r>
        <w:rPr>
          <w:rFonts w:hint="default" w:ascii="Arial" w:hAnsi="Arial" w:cs="Arial"/>
          <w:b/>
          <w:bCs/>
          <w:sz w:val="20"/>
          <w:szCs w:val="20"/>
        </w:rPr>
        <w:t>ПРОГРАММНЫХ МЕРОПРИЯТИЙ</w:t>
      </w:r>
    </w:p>
    <w:p w14:paraId="29E6138F">
      <w:pPr>
        <w:tabs>
          <w:tab w:val="left" w:pos="142"/>
        </w:tabs>
        <w:jc w:val="center"/>
        <w:rPr>
          <w:rFonts w:hint="default" w:ascii="Arial" w:hAnsi="Arial" w:cs="Arial"/>
          <w:b/>
          <w:bCs/>
          <w:sz w:val="20"/>
          <w:szCs w:val="20"/>
        </w:rPr>
      </w:pPr>
      <w:r>
        <w:rPr>
          <w:rFonts w:hint="default" w:ascii="Arial" w:hAnsi="Arial" w:cs="Arial"/>
          <w:b/>
          <w:bCs/>
          <w:sz w:val="20"/>
          <w:szCs w:val="20"/>
        </w:rPr>
        <w:t>муниципальной целевой программы «Энергосбережения и повышения</w:t>
      </w:r>
      <w:r>
        <w:rPr>
          <w:rFonts w:hint="default" w:ascii="Arial" w:hAnsi="Arial" w:cs="Arial"/>
          <w:b/>
          <w:bCs/>
          <w:sz w:val="20"/>
          <w:szCs w:val="20"/>
        </w:rPr>
        <w:br w:type="textWrapping"/>
      </w:r>
      <w:r>
        <w:rPr>
          <w:rFonts w:hint="default" w:ascii="Arial" w:hAnsi="Arial" w:cs="Arial"/>
          <w:b/>
          <w:bCs/>
          <w:sz w:val="20"/>
          <w:szCs w:val="20"/>
        </w:rPr>
        <w:t>энергетической эффективности на территории Новомоношкинского сельсовета Заринского района Алтайского края на 2023-2027 годы»</w:t>
      </w:r>
    </w:p>
    <w:tbl>
      <w:tblPr>
        <w:tblStyle w:val="4"/>
        <w:tblW w:w="494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"/>
        <w:gridCol w:w="2754"/>
        <w:gridCol w:w="2559"/>
        <w:gridCol w:w="2562"/>
        <w:gridCol w:w="796"/>
        <w:gridCol w:w="668"/>
        <w:gridCol w:w="732"/>
        <w:gridCol w:w="732"/>
        <w:gridCol w:w="665"/>
        <w:gridCol w:w="741"/>
        <w:gridCol w:w="1849"/>
      </w:tblGrid>
      <w:tr w14:paraId="2423B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8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1E569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№ п/п</w:t>
            </w:r>
          </w:p>
        </w:tc>
        <w:tc>
          <w:tcPr>
            <w:tcW w:w="948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8128FF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881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24E15F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Ответственные</w:t>
            </w:r>
          </w:p>
        </w:tc>
        <w:tc>
          <w:tcPr>
            <w:tcW w:w="2374" w:type="pct"/>
            <w:gridSpan w:val="7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671CD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Финансовые затраты в действующих ценах соответствующих лет (тыс. рублей)</w:t>
            </w:r>
          </w:p>
        </w:tc>
        <w:tc>
          <w:tcPr>
            <w:tcW w:w="636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9D5DF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Ожидаемые результаты, экономическая эффективность</w:t>
            </w:r>
          </w:p>
        </w:tc>
      </w:tr>
      <w:tr w14:paraId="41BA2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  <w:vMerge w:val="continue"/>
            <w:vAlign w:val="center"/>
          </w:tcPr>
          <w:p w14:paraId="674CF727">
            <w:pPr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81ECBD7">
            <w:pPr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0CF7FF5">
            <w:pPr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8C4E4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274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3B110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1217" w:type="pct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7DBF8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в том числе по годам</w:t>
            </w:r>
          </w:p>
        </w:tc>
        <w:tc>
          <w:tcPr>
            <w:tcW w:w="636" w:type="pct"/>
            <w:vMerge w:val="continue"/>
            <w:vAlign w:val="center"/>
          </w:tcPr>
          <w:p w14:paraId="0DC12A3B">
            <w:pPr>
              <w:rPr>
                <w:rFonts w:hint="default" w:ascii="Arial" w:hAnsi="Arial" w:cs="Arial"/>
                <w:sz w:val="20"/>
                <w:szCs w:val="20"/>
              </w:rPr>
            </w:pPr>
          </w:p>
        </w:tc>
      </w:tr>
      <w:tr w14:paraId="333AE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0" w:type="auto"/>
            <w:vMerge w:val="continue"/>
            <w:vAlign w:val="center"/>
          </w:tcPr>
          <w:p w14:paraId="2672ECE4">
            <w:pPr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0D5615A">
            <w:pPr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2F11436">
            <w:pPr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9037CE3">
            <w:pPr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710429DA">
            <w:pPr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230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4953E5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2023</w:t>
            </w:r>
          </w:p>
        </w:tc>
        <w:tc>
          <w:tcPr>
            <w:tcW w:w="252" w:type="pct"/>
          </w:tcPr>
          <w:p w14:paraId="4D936CA3"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2024</w:t>
            </w:r>
          </w:p>
        </w:tc>
        <w:tc>
          <w:tcPr>
            <w:tcW w:w="252" w:type="pct"/>
          </w:tcPr>
          <w:p w14:paraId="0EF3D42C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2025</w:t>
            </w:r>
          </w:p>
        </w:tc>
        <w:tc>
          <w:tcPr>
            <w:tcW w:w="22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4FB6E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253" w:type="pct"/>
          </w:tcPr>
          <w:p w14:paraId="5F6EC3A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636" w:type="pct"/>
            <w:vAlign w:val="center"/>
          </w:tcPr>
          <w:p w14:paraId="4688FFEE">
            <w:pPr>
              <w:rPr>
                <w:rFonts w:hint="default" w:ascii="Arial" w:hAnsi="Arial" w:cs="Arial"/>
                <w:sz w:val="20"/>
                <w:szCs w:val="20"/>
              </w:rPr>
            </w:pPr>
          </w:p>
        </w:tc>
      </w:tr>
      <w:tr w14:paraId="362AB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158" w:type="pct"/>
            <w:vAlign w:val="center"/>
          </w:tcPr>
          <w:p w14:paraId="74A1AEE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8" w:type="pct"/>
            <w:vAlign w:val="center"/>
          </w:tcPr>
          <w:p w14:paraId="4367866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81" w:type="pct"/>
            <w:vAlign w:val="center"/>
          </w:tcPr>
          <w:p w14:paraId="140F5C0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82" w:type="pct"/>
            <w:vAlign w:val="center"/>
          </w:tcPr>
          <w:p w14:paraId="4AD33650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74" w:type="pct"/>
            <w:vAlign w:val="center"/>
          </w:tcPr>
          <w:p w14:paraId="0BF7D90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30" w:type="pct"/>
            <w:vAlign w:val="center"/>
          </w:tcPr>
          <w:p w14:paraId="4AAA8FF1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2" w:type="pct"/>
            <w:vAlign w:val="center"/>
          </w:tcPr>
          <w:p w14:paraId="51B354A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52" w:type="pct"/>
            <w:vAlign w:val="center"/>
          </w:tcPr>
          <w:p w14:paraId="0EA06791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2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3D4EF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53" w:type="pct"/>
            <w:vAlign w:val="center"/>
          </w:tcPr>
          <w:p w14:paraId="6F8C0EA5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36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F88415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11</w:t>
            </w:r>
          </w:p>
        </w:tc>
      </w:tr>
      <w:tr w14:paraId="48B39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8" w:type="pct"/>
          </w:tcPr>
          <w:p w14:paraId="40A97099">
            <w:pPr>
              <w:jc w:val="center"/>
              <w:rPr>
                <w:rFonts w:hint="default" w:ascii="Arial" w:hAnsi="Arial" w:cs="Arial"/>
                <w:spacing w:val="-14"/>
                <w:sz w:val="20"/>
                <w:szCs w:val="20"/>
              </w:rPr>
            </w:pPr>
            <w:r>
              <w:rPr>
                <w:rFonts w:hint="default" w:ascii="Arial" w:hAnsi="Arial" w:cs="Arial"/>
                <w:spacing w:val="-14"/>
                <w:sz w:val="20"/>
                <w:szCs w:val="20"/>
              </w:rPr>
              <w:t>1.</w:t>
            </w:r>
          </w:p>
        </w:tc>
        <w:tc>
          <w:tcPr>
            <w:tcW w:w="948" w:type="pct"/>
          </w:tcPr>
          <w:p w14:paraId="01183AA9">
            <w:pPr>
              <w:jc w:val="both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Замена обычных ламп накаливания на энергосберегающие </w:t>
            </w:r>
          </w:p>
        </w:tc>
        <w:tc>
          <w:tcPr>
            <w:tcW w:w="881" w:type="pct"/>
          </w:tcPr>
          <w:p w14:paraId="5D7D834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Администрация Новомоношкинского сельсовета</w:t>
            </w:r>
          </w:p>
        </w:tc>
        <w:tc>
          <w:tcPr>
            <w:tcW w:w="882" w:type="pct"/>
          </w:tcPr>
          <w:p w14:paraId="4EB20B0F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Бюджет Новомоношкинского сельсовета</w:t>
            </w:r>
          </w:p>
        </w:tc>
        <w:tc>
          <w:tcPr>
            <w:tcW w:w="274" w:type="pct"/>
          </w:tcPr>
          <w:p w14:paraId="74A201D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1</w:t>
            </w:r>
            <w:r>
              <w:rPr>
                <w:rFonts w:hint="default" w:ascii="Arial" w:hAnsi="Arial" w:cs="Arial"/>
                <w:sz w:val="20"/>
                <w:szCs w:val="20"/>
              </w:rPr>
              <w:t>,5</w:t>
            </w:r>
          </w:p>
        </w:tc>
        <w:tc>
          <w:tcPr>
            <w:tcW w:w="230" w:type="pct"/>
          </w:tcPr>
          <w:p w14:paraId="1D71D9A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0,5</w:t>
            </w:r>
          </w:p>
          <w:p w14:paraId="236D1F9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252" w:type="pct"/>
          </w:tcPr>
          <w:p w14:paraId="01B287A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0,5</w:t>
            </w:r>
          </w:p>
          <w:p w14:paraId="5EE71E4C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252" w:type="pct"/>
          </w:tcPr>
          <w:p w14:paraId="046118E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22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3F5E15">
            <w:pPr>
              <w:jc w:val="center"/>
              <w:rPr>
                <w:rFonts w:hint="default" w:ascii="Arial" w:hAnsi="Arial" w:cs="Arial"/>
                <w:sz w:val="20"/>
                <w:szCs w:val="20"/>
                <w:lang w:val="ru-RU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-</w:t>
            </w:r>
          </w:p>
        </w:tc>
        <w:tc>
          <w:tcPr>
            <w:tcW w:w="253" w:type="pct"/>
          </w:tcPr>
          <w:p w14:paraId="70CFEE4F">
            <w:pPr>
              <w:jc w:val="center"/>
              <w:rPr>
                <w:rFonts w:hint="default" w:ascii="Arial" w:hAnsi="Arial" w:cs="Arial"/>
                <w:sz w:val="20"/>
                <w:szCs w:val="20"/>
                <w:lang w:val="ru-RU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-</w:t>
            </w:r>
          </w:p>
        </w:tc>
        <w:tc>
          <w:tcPr>
            <w:tcW w:w="636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5E2CDF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Уменьшение затрат по оплате электроэнергии</w:t>
            </w:r>
          </w:p>
        </w:tc>
      </w:tr>
      <w:tr w14:paraId="2B06F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158" w:type="pct"/>
          </w:tcPr>
          <w:p w14:paraId="624C1863">
            <w:pPr>
              <w:jc w:val="center"/>
              <w:rPr>
                <w:rFonts w:hint="default" w:ascii="Arial" w:hAnsi="Arial" w:cs="Arial"/>
                <w:spacing w:val="-14"/>
                <w:sz w:val="20"/>
                <w:szCs w:val="20"/>
              </w:rPr>
            </w:pPr>
            <w:r>
              <w:rPr>
                <w:rFonts w:hint="default" w:ascii="Arial" w:hAnsi="Arial" w:cs="Arial"/>
                <w:spacing w:val="-14"/>
                <w:sz w:val="20"/>
                <w:szCs w:val="20"/>
              </w:rPr>
              <w:t>2</w:t>
            </w:r>
          </w:p>
        </w:tc>
        <w:tc>
          <w:tcPr>
            <w:tcW w:w="948" w:type="pct"/>
          </w:tcPr>
          <w:p w14:paraId="04049B7B">
            <w:pPr>
              <w:autoSpaceDE w:val="0"/>
              <w:jc w:val="both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Замена светильников с лампами накаливания на светодиодные светильники</w:t>
            </w:r>
          </w:p>
        </w:tc>
        <w:tc>
          <w:tcPr>
            <w:tcW w:w="881" w:type="pct"/>
          </w:tcPr>
          <w:p w14:paraId="7246A2C0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Администрация Новомоношкинского сельсовета</w:t>
            </w:r>
          </w:p>
        </w:tc>
        <w:tc>
          <w:tcPr>
            <w:tcW w:w="882" w:type="pct"/>
          </w:tcPr>
          <w:p w14:paraId="345460D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Бюджет Новомоношкинского сельсовета</w:t>
            </w:r>
          </w:p>
        </w:tc>
        <w:tc>
          <w:tcPr>
            <w:tcW w:w="274" w:type="pct"/>
          </w:tcPr>
          <w:p w14:paraId="0BDCC05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4,0</w:t>
            </w:r>
          </w:p>
          <w:p w14:paraId="18E4D54D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230" w:type="pct"/>
          </w:tcPr>
          <w:p w14:paraId="35954A40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1,6</w:t>
            </w:r>
          </w:p>
          <w:p w14:paraId="424D6E56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252" w:type="pct"/>
          </w:tcPr>
          <w:p w14:paraId="390AC10C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1,6</w:t>
            </w:r>
          </w:p>
          <w:p w14:paraId="257E34B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  <w:p w14:paraId="6B1A3CC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252" w:type="pct"/>
          </w:tcPr>
          <w:p w14:paraId="14F88AF1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0,8</w:t>
            </w:r>
          </w:p>
          <w:p w14:paraId="2424BFE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  <w:p w14:paraId="07BC39A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FB69B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-</w:t>
            </w:r>
          </w:p>
          <w:p w14:paraId="783EE32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  <w:p w14:paraId="27FB6B5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253" w:type="pct"/>
          </w:tcPr>
          <w:p w14:paraId="2352142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-</w:t>
            </w:r>
          </w:p>
          <w:p w14:paraId="41879340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  <w:p w14:paraId="4F181A8F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636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612CA0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Снижение потерь тепловой энергии</w:t>
            </w:r>
          </w:p>
        </w:tc>
      </w:tr>
      <w:tr w14:paraId="00A43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8" w:type="pct"/>
          </w:tcPr>
          <w:p w14:paraId="249CC71F">
            <w:pPr>
              <w:jc w:val="center"/>
              <w:rPr>
                <w:rFonts w:hint="default" w:ascii="Arial" w:hAnsi="Arial" w:cs="Arial"/>
                <w:spacing w:val="-14"/>
                <w:sz w:val="20"/>
                <w:szCs w:val="20"/>
              </w:rPr>
            </w:pPr>
            <w:r>
              <w:rPr>
                <w:rFonts w:hint="default" w:ascii="Arial" w:hAnsi="Arial" w:cs="Arial"/>
                <w:spacing w:val="-14"/>
                <w:sz w:val="20"/>
                <w:szCs w:val="20"/>
              </w:rPr>
              <w:t>3.</w:t>
            </w:r>
          </w:p>
        </w:tc>
        <w:tc>
          <w:tcPr>
            <w:tcW w:w="948" w:type="pct"/>
          </w:tcPr>
          <w:p w14:paraId="22A7654B">
            <w:pPr>
              <w:autoSpaceDE w:val="0"/>
              <w:jc w:val="both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Замена устаревшего сантехнического оборудования в зданиях Администрации.</w:t>
            </w:r>
          </w:p>
        </w:tc>
        <w:tc>
          <w:tcPr>
            <w:tcW w:w="881" w:type="pct"/>
          </w:tcPr>
          <w:p w14:paraId="56A0346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Администрация Новомоношкинского сельсовета</w:t>
            </w:r>
          </w:p>
        </w:tc>
        <w:tc>
          <w:tcPr>
            <w:tcW w:w="882" w:type="pct"/>
          </w:tcPr>
          <w:p w14:paraId="5FE559BD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Бюджет Новомоношкинского сельсовета</w:t>
            </w:r>
          </w:p>
        </w:tc>
        <w:tc>
          <w:tcPr>
            <w:tcW w:w="274" w:type="pct"/>
          </w:tcPr>
          <w:p w14:paraId="30519E5D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1</w:t>
            </w:r>
            <w:r>
              <w:rPr>
                <w:rFonts w:hint="default" w:ascii="Arial" w:hAnsi="Arial" w:cs="Arial"/>
                <w:sz w:val="20"/>
                <w:szCs w:val="20"/>
              </w:rPr>
              <w:t>,0</w:t>
            </w:r>
          </w:p>
        </w:tc>
        <w:tc>
          <w:tcPr>
            <w:tcW w:w="230" w:type="pct"/>
          </w:tcPr>
          <w:p w14:paraId="25709ECC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2" w:type="pct"/>
          </w:tcPr>
          <w:p w14:paraId="1F83DB7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1,0</w:t>
            </w:r>
          </w:p>
        </w:tc>
        <w:tc>
          <w:tcPr>
            <w:tcW w:w="252" w:type="pct"/>
          </w:tcPr>
          <w:p w14:paraId="457C1080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B06FB5">
            <w:pPr>
              <w:jc w:val="center"/>
              <w:rPr>
                <w:rFonts w:hint="default" w:ascii="Arial" w:hAnsi="Arial" w:cs="Arial"/>
                <w:sz w:val="20"/>
                <w:szCs w:val="20"/>
                <w:lang w:val="ru-RU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-</w:t>
            </w:r>
          </w:p>
        </w:tc>
        <w:tc>
          <w:tcPr>
            <w:tcW w:w="253" w:type="pct"/>
          </w:tcPr>
          <w:p w14:paraId="5FE8ABB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6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15F5E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Сокращение потерь холодной воды</w:t>
            </w:r>
          </w:p>
        </w:tc>
      </w:tr>
      <w:tr w14:paraId="15073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8" w:type="pct"/>
          </w:tcPr>
          <w:p w14:paraId="4ED89831">
            <w:pPr>
              <w:jc w:val="center"/>
              <w:rPr>
                <w:rFonts w:hint="default" w:ascii="Arial" w:hAnsi="Arial" w:cs="Arial"/>
                <w:spacing w:val="-14"/>
                <w:sz w:val="20"/>
                <w:szCs w:val="20"/>
              </w:rPr>
            </w:pPr>
            <w:r>
              <w:rPr>
                <w:rFonts w:hint="default" w:ascii="Arial" w:hAnsi="Arial" w:cs="Arial"/>
                <w:spacing w:val="-14"/>
                <w:sz w:val="20"/>
                <w:szCs w:val="20"/>
              </w:rPr>
              <w:t>4</w:t>
            </w:r>
          </w:p>
        </w:tc>
        <w:tc>
          <w:tcPr>
            <w:tcW w:w="948" w:type="pct"/>
          </w:tcPr>
          <w:p w14:paraId="4A79EDA4">
            <w:pPr>
              <w:autoSpaceDE w:val="0"/>
              <w:jc w:val="both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Замена оконных блоков в здании сельсовета</w:t>
            </w:r>
          </w:p>
        </w:tc>
        <w:tc>
          <w:tcPr>
            <w:tcW w:w="881" w:type="pct"/>
          </w:tcPr>
          <w:p w14:paraId="31ADFA8F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Администрация Новомоношкинского сельсовета</w:t>
            </w:r>
          </w:p>
        </w:tc>
        <w:tc>
          <w:tcPr>
            <w:tcW w:w="882" w:type="pct"/>
          </w:tcPr>
          <w:p w14:paraId="2A95193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Бюджет Новомоношкинского сельсовета</w:t>
            </w:r>
          </w:p>
        </w:tc>
        <w:tc>
          <w:tcPr>
            <w:tcW w:w="274" w:type="pct"/>
          </w:tcPr>
          <w:p w14:paraId="289B44CC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15</w:t>
            </w:r>
            <w:r>
              <w:rPr>
                <w:rFonts w:hint="default" w:ascii="Arial" w:hAnsi="Arial" w:cs="Arial"/>
                <w:sz w:val="20"/>
                <w:szCs w:val="20"/>
              </w:rPr>
              <w:t>5,0</w:t>
            </w:r>
          </w:p>
        </w:tc>
        <w:tc>
          <w:tcPr>
            <w:tcW w:w="230" w:type="pct"/>
          </w:tcPr>
          <w:p w14:paraId="3E96A36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15,0</w:t>
            </w:r>
          </w:p>
        </w:tc>
        <w:tc>
          <w:tcPr>
            <w:tcW w:w="252" w:type="pct"/>
          </w:tcPr>
          <w:p w14:paraId="769FC21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40,0</w:t>
            </w:r>
          </w:p>
        </w:tc>
        <w:tc>
          <w:tcPr>
            <w:tcW w:w="252" w:type="pct"/>
          </w:tcPr>
          <w:p w14:paraId="28D0D45D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2D69BE">
            <w:pPr>
              <w:jc w:val="center"/>
              <w:rPr>
                <w:rFonts w:hint="default" w:ascii="Arial" w:hAnsi="Arial" w:cs="Arial"/>
                <w:sz w:val="20"/>
                <w:szCs w:val="20"/>
                <w:lang w:val="ru-RU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-</w:t>
            </w:r>
          </w:p>
        </w:tc>
        <w:tc>
          <w:tcPr>
            <w:tcW w:w="253" w:type="pct"/>
          </w:tcPr>
          <w:p w14:paraId="138F1AA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6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760B4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Снижение потерь тепловой энергии</w:t>
            </w:r>
          </w:p>
        </w:tc>
      </w:tr>
      <w:tr w14:paraId="390CA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8" w:type="pct"/>
          </w:tcPr>
          <w:p w14:paraId="10B1F3F4">
            <w:pPr>
              <w:jc w:val="center"/>
              <w:rPr>
                <w:rFonts w:hint="default" w:ascii="Arial" w:hAnsi="Arial" w:cs="Arial"/>
                <w:spacing w:val="-14"/>
                <w:sz w:val="20"/>
                <w:szCs w:val="20"/>
              </w:rPr>
            </w:pPr>
            <w:r>
              <w:rPr>
                <w:rFonts w:hint="default" w:ascii="Arial" w:hAnsi="Arial" w:cs="Arial"/>
                <w:spacing w:val="-14"/>
                <w:sz w:val="20"/>
                <w:szCs w:val="20"/>
              </w:rPr>
              <w:t>5</w:t>
            </w:r>
          </w:p>
        </w:tc>
        <w:tc>
          <w:tcPr>
            <w:tcW w:w="948" w:type="pct"/>
          </w:tcPr>
          <w:p w14:paraId="3856B50A">
            <w:pPr>
              <w:autoSpaceDE w:val="0"/>
              <w:jc w:val="both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Замена входной двери в здании Администрации сельсовета</w:t>
            </w:r>
          </w:p>
        </w:tc>
        <w:tc>
          <w:tcPr>
            <w:tcW w:w="881" w:type="pct"/>
          </w:tcPr>
          <w:p w14:paraId="33352A4D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Администрация Новомоношкинского сельсовета</w:t>
            </w:r>
          </w:p>
        </w:tc>
        <w:tc>
          <w:tcPr>
            <w:tcW w:w="882" w:type="pct"/>
          </w:tcPr>
          <w:p w14:paraId="5B269976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Бюджет Новомоношкинского сельсовета</w:t>
            </w:r>
          </w:p>
        </w:tc>
        <w:tc>
          <w:tcPr>
            <w:tcW w:w="274" w:type="pct"/>
          </w:tcPr>
          <w:p w14:paraId="4AF0AE7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10</w:t>
            </w:r>
            <w:r>
              <w:rPr>
                <w:rFonts w:hint="default"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0" w:type="pct"/>
          </w:tcPr>
          <w:p w14:paraId="248FD99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2" w:type="pct"/>
          </w:tcPr>
          <w:p w14:paraId="011F48B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2" w:type="pct"/>
          </w:tcPr>
          <w:p w14:paraId="101066B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14231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50</w:t>
            </w:r>
            <w:r>
              <w:rPr>
                <w:rFonts w:hint="default" w:ascii="Arial" w:hAnsi="Arial" w:cs="Arial"/>
                <w:sz w:val="20"/>
                <w:szCs w:val="20"/>
              </w:rPr>
              <w:t>,0</w:t>
            </w:r>
          </w:p>
        </w:tc>
        <w:tc>
          <w:tcPr>
            <w:tcW w:w="253" w:type="pct"/>
          </w:tcPr>
          <w:p w14:paraId="4B2102A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6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3DCC9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Снижение потерь тепловой энергии</w:t>
            </w:r>
          </w:p>
        </w:tc>
      </w:tr>
      <w:tr w14:paraId="58C8B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8" w:type="pct"/>
          </w:tcPr>
          <w:p w14:paraId="69625D4E">
            <w:pPr>
              <w:jc w:val="center"/>
              <w:rPr>
                <w:rFonts w:hint="default" w:ascii="Arial" w:hAnsi="Arial" w:cs="Arial"/>
                <w:spacing w:val="-14"/>
                <w:sz w:val="20"/>
                <w:szCs w:val="20"/>
                <w:lang w:val="ru-RU"/>
              </w:rPr>
            </w:pPr>
            <w:r>
              <w:rPr>
                <w:rFonts w:hint="default" w:ascii="Arial" w:hAnsi="Arial" w:cs="Arial"/>
                <w:spacing w:val="-14"/>
                <w:sz w:val="20"/>
                <w:szCs w:val="20"/>
                <w:lang w:val="ru-RU"/>
              </w:rPr>
              <w:t>6</w:t>
            </w:r>
          </w:p>
        </w:tc>
        <w:tc>
          <w:tcPr>
            <w:tcW w:w="948" w:type="pct"/>
          </w:tcPr>
          <w:p w14:paraId="52B59E2B">
            <w:pPr>
              <w:autoSpaceDE w:val="0"/>
              <w:jc w:val="both"/>
              <w:rPr>
                <w:rFonts w:hint="default" w:ascii="Arial" w:hAnsi="Arial" w:cs="Arial"/>
                <w:sz w:val="20"/>
                <w:szCs w:val="20"/>
                <w:lang w:val="ru-RU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Замена электропроводки в здании Администрации сельсовета (актовый зал)</w:t>
            </w:r>
          </w:p>
        </w:tc>
        <w:tc>
          <w:tcPr>
            <w:tcW w:w="881" w:type="pct"/>
            <w:shd w:val="clear" w:color="auto" w:fill="auto"/>
            <w:vAlign w:val="top"/>
          </w:tcPr>
          <w:p w14:paraId="708DFECE">
            <w:pPr>
              <w:jc w:val="center"/>
              <w:rPr>
                <w:rFonts w:hint="default" w:ascii="Arial" w:hAnsi="Arial" w:eastAsia="Times New Roman" w:cs="Arial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Администрация Новомоношкинского сельсовета</w:t>
            </w:r>
          </w:p>
        </w:tc>
        <w:tc>
          <w:tcPr>
            <w:tcW w:w="882" w:type="pct"/>
            <w:shd w:val="clear" w:color="auto" w:fill="auto"/>
            <w:vAlign w:val="top"/>
          </w:tcPr>
          <w:p w14:paraId="5EE49317">
            <w:pPr>
              <w:jc w:val="center"/>
              <w:rPr>
                <w:rFonts w:hint="default" w:ascii="Arial" w:hAnsi="Arial" w:eastAsia="Times New Roman" w:cs="Arial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Бюджет Новомоношкинского сельсовета</w:t>
            </w:r>
          </w:p>
        </w:tc>
        <w:tc>
          <w:tcPr>
            <w:tcW w:w="274" w:type="pct"/>
          </w:tcPr>
          <w:p w14:paraId="3A65EBFB">
            <w:pPr>
              <w:jc w:val="center"/>
              <w:rPr>
                <w:rFonts w:hint="default" w:ascii="Arial" w:hAnsi="Arial" w:cs="Arial"/>
                <w:sz w:val="20"/>
                <w:szCs w:val="20"/>
                <w:lang w:val="ru-RU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70,0</w:t>
            </w:r>
          </w:p>
        </w:tc>
        <w:tc>
          <w:tcPr>
            <w:tcW w:w="230" w:type="pct"/>
          </w:tcPr>
          <w:p w14:paraId="1F338BFF">
            <w:pPr>
              <w:jc w:val="center"/>
              <w:rPr>
                <w:rFonts w:hint="default" w:ascii="Arial" w:hAnsi="Arial" w:cs="Arial"/>
                <w:sz w:val="20"/>
                <w:szCs w:val="20"/>
                <w:lang w:val="ru-RU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-</w:t>
            </w:r>
          </w:p>
        </w:tc>
        <w:tc>
          <w:tcPr>
            <w:tcW w:w="252" w:type="pct"/>
          </w:tcPr>
          <w:p w14:paraId="6D746A7D">
            <w:pPr>
              <w:jc w:val="center"/>
              <w:rPr>
                <w:rFonts w:hint="default" w:ascii="Arial" w:hAnsi="Arial" w:cs="Arial"/>
                <w:sz w:val="20"/>
                <w:szCs w:val="20"/>
                <w:lang w:val="ru-RU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-</w:t>
            </w:r>
          </w:p>
        </w:tc>
        <w:tc>
          <w:tcPr>
            <w:tcW w:w="252" w:type="pct"/>
          </w:tcPr>
          <w:p w14:paraId="21DEFC9E">
            <w:pPr>
              <w:jc w:val="center"/>
              <w:rPr>
                <w:rFonts w:hint="default" w:ascii="Arial" w:hAnsi="Arial" w:cs="Arial"/>
                <w:sz w:val="20"/>
                <w:szCs w:val="20"/>
                <w:lang w:val="ru-RU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-</w:t>
            </w:r>
          </w:p>
        </w:tc>
        <w:tc>
          <w:tcPr>
            <w:tcW w:w="22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E6B2A1">
            <w:pPr>
              <w:jc w:val="center"/>
              <w:rPr>
                <w:rFonts w:hint="default" w:ascii="Arial" w:hAnsi="Arial" w:cs="Arial"/>
                <w:sz w:val="20"/>
                <w:szCs w:val="20"/>
                <w:lang w:val="ru-RU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-</w:t>
            </w:r>
          </w:p>
        </w:tc>
        <w:tc>
          <w:tcPr>
            <w:tcW w:w="253" w:type="pct"/>
          </w:tcPr>
          <w:p w14:paraId="3B155F12">
            <w:pPr>
              <w:jc w:val="center"/>
              <w:rPr>
                <w:rFonts w:hint="default" w:ascii="Arial" w:hAnsi="Arial" w:cs="Arial"/>
                <w:sz w:val="20"/>
                <w:szCs w:val="20"/>
                <w:lang w:val="ru-RU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70,0</w:t>
            </w:r>
          </w:p>
        </w:tc>
        <w:tc>
          <w:tcPr>
            <w:tcW w:w="636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72116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Уменьшение затрат по оплате электроэнергии</w:t>
            </w:r>
          </w:p>
        </w:tc>
      </w:tr>
      <w:tr w14:paraId="15956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8" w:type="pct"/>
          </w:tcPr>
          <w:p w14:paraId="6F04F393">
            <w:pPr>
              <w:jc w:val="center"/>
              <w:rPr>
                <w:rFonts w:hint="default" w:ascii="Arial" w:hAnsi="Arial" w:cs="Arial"/>
                <w:spacing w:val="-14"/>
                <w:sz w:val="20"/>
                <w:szCs w:val="20"/>
              </w:rPr>
            </w:pPr>
          </w:p>
        </w:tc>
        <w:tc>
          <w:tcPr>
            <w:tcW w:w="948" w:type="pct"/>
          </w:tcPr>
          <w:p w14:paraId="09F83A37"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81" w:type="pct"/>
          </w:tcPr>
          <w:p w14:paraId="12BAD9AD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</w:tcPr>
          <w:p w14:paraId="482FB860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274" w:type="pct"/>
          </w:tcPr>
          <w:p w14:paraId="646C5D61">
            <w:pPr>
              <w:jc w:val="center"/>
              <w:rPr>
                <w:rFonts w:hint="default" w:ascii="Arial" w:hAnsi="Arial" w:cs="Arial"/>
                <w:sz w:val="20"/>
                <w:szCs w:val="20"/>
                <w:lang w:val="ru-RU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181</w:t>
            </w:r>
            <w:r>
              <w:rPr>
                <w:rFonts w:hint="default" w:ascii="Arial" w:hAnsi="Arial" w:cs="Arial"/>
                <w:sz w:val="20"/>
                <w:szCs w:val="20"/>
              </w:rPr>
              <w:t>,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230" w:type="pct"/>
          </w:tcPr>
          <w:p w14:paraId="7206A1D6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17,1</w:t>
            </w:r>
          </w:p>
        </w:tc>
        <w:tc>
          <w:tcPr>
            <w:tcW w:w="252" w:type="pct"/>
          </w:tcPr>
          <w:p w14:paraId="430DCBD6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43,1</w:t>
            </w:r>
          </w:p>
        </w:tc>
        <w:tc>
          <w:tcPr>
            <w:tcW w:w="252" w:type="pct"/>
          </w:tcPr>
          <w:p w14:paraId="3091A6BC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1,3</w:t>
            </w:r>
          </w:p>
        </w:tc>
        <w:tc>
          <w:tcPr>
            <w:tcW w:w="22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2AA6CE">
            <w:pPr>
              <w:jc w:val="center"/>
              <w:rPr>
                <w:rFonts w:hint="default" w:ascii="Arial" w:hAnsi="Arial" w:cs="Arial"/>
                <w:sz w:val="20"/>
                <w:szCs w:val="20"/>
                <w:lang w:val="ru-RU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50</w:t>
            </w:r>
            <w:r>
              <w:rPr>
                <w:rFonts w:hint="default" w:ascii="Arial" w:hAnsi="Arial" w:cs="Arial"/>
                <w:sz w:val="20"/>
                <w:szCs w:val="20"/>
              </w:rPr>
              <w:t>,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0</w:t>
            </w:r>
          </w:p>
        </w:tc>
        <w:tc>
          <w:tcPr>
            <w:tcW w:w="253" w:type="pct"/>
          </w:tcPr>
          <w:p w14:paraId="70F321EB">
            <w:pPr>
              <w:jc w:val="center"/>
              <w:rPr>
                <w:rFonts w:hint="default" w:ascii="Arial" w:hAnsi="Arial" w:cs="Arial"/>
                <w:sz w:val="20"/>
                <w:szCs w:val="20"/>
                <w:lang w:val="ru-RU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70,0</w:t>
            </w:r>
          </w:p>
        </w:tc>
        <w:tc>
          <w:tcPr>
            <w:tcW w:w="636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5BC4A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</w:tr>
    </w:tbl>
    <w:p w14:paraId="1E1739B0">
      <w:pPr>
        <w:jc w:val="both"/>
        <w:rPr>
          <w:rFonts w:hint="default" w:ascii="Arial" w:hAnsi="Arial" w:eastAsia="Calibri" w:cs="Arial"/>
          <w:sz w:val="20"/>
          <w:szCs w:val="20"/>
          <w:lang w:eastAsia="en-US"/>
        </w:rPr>
      </w:pPr>
    </w:p>
    <w:p w14:paraId="6C64811E">
      <w:pPr>
        <w:jc w:val="both"/>
        <w:rPr>
          <w:rFonts w:hint="default" w:ascii="Arial" w:hAnsi="Arial" w:cs="Arial"/>
          <w:sz w:val="20"/>
          <w:szCs w:val="20"/>
        </w:rPr>
      </w:pPr>
    </w:p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Helvetica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ED"/>
    <w:rsid w:val="00061AA3"/>
    <w:rsid w:val="000C5D9A"/>
    <w:rsid w:val="001E2B76"/>
    <w:rsid w:val="0027689F"/>
    <w:rsid w:val="002A3F90"/>
    <w:rsid w:val="002F0688"/>
    <w:rsid w:val="003068D2"/>
    <w:rsid w:val="00307D58"/>
    <w:rsid w:val="00446F4F"/>
    <w:rsid w:val="005040C1"/>
    <w:rsid w:val="005F66ED"/>
    <w:rsid w:val="00632690"/>
    <w:rsid w:val="006D68E9"/>
    <w:rsid w:val="006E06FF"/>
    <w:rsid w:val="007A2BB2"/>
    <w:rsid w:val="00803648"/>
    <w:rsid w:val="00961233"/>
    <w:rsid w:val="00BA2591"/>
    <w:rsid w:val="00C606D4"/>
    <w:rsid w:val="00CA7E21"/>
    <w:rsid w:val="00DA29AF"/>
    <w:rsid w:val="00FD74BC"/>
    <w:rsid w:val="025173EA"/>
    <w:rsid w:val="2F872451"/>
    <w:rsid w:val="31DB0C6C"/>
    <w:rsid w:val="383A6A3F"/>
    <w:rsid w:val="3A0B2887"/>
    <w:rsid w:val="3BAE15C1"/>
    <w:rsid w:val="58D2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jc w:val="center"/>
      <w:outlineLvl w:val="0"/>
    </w:pPr>
    <w:rPr>
      <w:rFonts w:ascii="Arial" w:hAnsi="Arial" w:cs="Arial"/>
      <w:b/>
      <w:sz w:val="36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7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Заголовок 1 Знак"/>
    <w:basedOn w:val="3"/>
    <w:link w:val="2"/>
    <w:qFormat/>
    <w:uiPriority w:val="0"/>
    <w:rPr>
      <w:rFonts w:ascii="Arial" w:hAnsi="Arial" w:eastAsia="Times New Roman" w:cs="Arial"/>
      <w:b/>
      <w:sz w:val="36"/>
      <w:szCs w:val="24"/>
      <w:lang w:eastAsia="ru-RU"/>
    </w:rPr>
  </w:style>
  <w:style w:type="character" w:customStyle="1" w:styleId="7">
    <w:name w:val="Текст выноски Знак"/>
    <w:basedOn w:val="3"/>
    <w:link w:val="5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487</Words>
  <Characters>3436</Characters>
  <Lines>26</Lines>
  <Paragraphs>7</Paragraphs>
  <TotalTime>22</TotalTime>
  <ScaleCrop>false</ScaleCrop>
  <LinksUpToDate>false</LinksUpToDate>
  <CharactersWithSpaces>3888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2023-11-07T01:51:00Z</dcterms:created>
  <dc:creator>Admin</dc:creator>
  <cp:lastModifiedBy>WPS_1777433664</cp:lastModifiedBy>
  <cp:lastPrinted>2026-10-13T07:01:33Z</cp:lastPrinted>
  <dcterms:modified xsi:type="dcterms:W3CDTF">2026-10-13T07:02:16Z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5A610884A56D4A938CD76903400EB1C5_12</vt:lpwstr>
  </property>
  <property fmtid="{D5CDD505-2E9C-101B-9397-08002B2CF9AE}" pid="4" name="KSOTemplateDocerSaveRecord">
    <vt:lpwstr>eyJoZGlkIjoiM2NmNGY1YmMwMWM1YWZmYzU0NGM3NjRjZjdkNTI3YjAiLCJ1c2VySWQiOiI4MjQ2MzQ4ODQwMjgifQ==</vt:lpwstr>
  </property>
</Properties>
</file>