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F7" w:rsidRDefault="00187CF7" w:rsidP="00187C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25493380" r:id="rId5"/>
        </w:object>
      </w:r>
    </w:p>
    <w:p w:rsidR="00187CF7" w:rsidRDefault="00187CF7" w:rsidP="0018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7CF7" w:rsidRDefault="00187CF7" w:rsidP="00187C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ГОЛУХИНСКОГО СЕЛЬСОВЕТА</w:t>
      </w:r>
    </w:p>
    <w:p w:rsidR="00187CF7" w:rsidRDefault="00187CF7" w:rsidP="00187C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187CF7" w:rsidRDefault="00187CF7" w:rsidP="00187CF7">
      <w:pPr>
        <w:pStyle w:val="1"/>
        <w:ind w:firstLine="709"/>
        <w:jc w:val="both"/>
        <w:rPr>
          <w:sz w:val="26"/>
          <w:szCs w:val="26"/>
        </w:rPr>
      </w:pPr>
    </w:p>
    <w:p w:rsidR="00187CF7" w:rsidRDefault="00187CF7" w:rsidP="00187CF7">
      <w:pPr>
        <w:pStyle w:val="1"/>
        <w:ind w:firstLine="709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187CF7" w:rsidRDefault="00187CF7" w:rsidP="00187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CF7" w:rsidRPr="00187CF7" w:rsidRDefault="00187CF7" w:rsidP="00187C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CF7">
        <w:rPr>
          <w:rFonts w:ascii="Times New Roman" w:hAnsi="Times New Roman" w:cs="Times New Roman"/>
          <w:sz w:val="26"/>
          <w:szCs w:val="26"/>
        </w:rPr>
        <w:t>16.07.2019</w:t>
      </w:r>
      <w:r w:rsidRPr="00187CF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187CF7">
        <w:rPr>
          <w:rFonts w:ascii="Times New Roman" w:hAnsi="Times New Roman" w:cs="Times New Roman"/>
          <w:sz w:val="26"/>
          <w:szCs w:val="26"/>
        </w:rPr>
        <w:tab/>
      </w:r>
      <w:r w:rsidRPr="00187CF7">
        <w:rPr>
          <w:rFonts w:ascii="Times New Roman" w:hAnsi="Times New Roman" w:cs="Times New Roman"/>
          <w:sz w:val="26"/>
          <w:szCs w:val="26"/>
        </w:rPr>
        <w:tab/>
      </w:r>
      <w:r w:rsidRPr="00187CF7">
        <w:rPr>
          <w:rFonts w:ascii="Times New Roman" w:hAnsi="Times New Roman" w:cs="Times New Roman"/>
          <w:sz w:val="26"/>
          <w:szCs w:val="26"/>
        </w:rPr>
        <w:tab/>
      </w:r>
      <w:r w:rsidRPr="00187CF7">
        <w:rPr>
          <w:rFonts w:ascii="Times New Roman" w:hAnsi="Times New Roman" w:cs="Times New Roman"/>
          <w:sz w:val="26"/>
          <w:szCs w:val="26"/>
        </w:rPr>
        <w:tab/>
      </w:r>
      <w:r w:rsidRPr="00187CF7">
        <w:rPr>
          <w:rFonts w:ascii="Times New Roman" w:hAnsi="Times New Roman" w:cs="Times New Roman"/>
          <w:sz w:val="26"/>
          <w:szCs w:val="26"/>
        </w:rPr>
        <w:tab/>
      </w:r>
      <w:r w:rsidRPr="00187CF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187CF7">
        <w:rPr>
          <w:rFonts w:ascii="Times New Roman" w:hAnsi="Times New Roman" w:cs="Times New Roman"/>
          <w:sz w:val="26"/>
          <w:szCs w:val="26"/>
        </w:rPr>
        <w:tab/>
      </w:r>
      <w:r w:rsidRPr="00187CF7">
        <w:rPr>
          <w:rFonts w:ascii="Times New Roman" w:hAnsi="Times New Roman" w:cs="Times New Roman"/>
          <w:sz w:val="26"/>
          <w:szCs w:val="26"/>
        </w:rPr>
        <w:tab/>
      </w:r>
      <w:r w:rsidRPr="00187CF7">
        <w:rPr>
          <w:rFonts w:ascii="Times New Roman" w:hAnsi="Times New Roman" w:cs="Times New Roman"/>
          <w:sz w:val="26"/>
          <w:szCs w:val="26"/>
        </w:rPr>
        <w:tab/>
      </w:r>
      <w:r w:rsidRPr="00187CF7">
        <w:rPr>
          <w:rFonts w:ascii="Times New Roman" w:hAnsi="Times New Roman" w:cs="Times New Roman"/>
          <w:sz w:val="26"/>
          <w:szCs w:val="26"/>
        </w:rPr>
        <w:tab/>
      </w:r>
      <w:r w:rsidRPr="00187CF7">
        <w:rPr>
          <w:rFonts w:ascii="Times New Roman" w:hAnsi="Times New Roman" w:cs="Times New Roman"/>
          <w:bCs/>
          <w:sz w:val="26"/>
          <w:szCs w:val="26"/>
        </w:rPr>
        <w:t>№ 26</w:t>
      </w:r>
    </w:p>
    <w:p w:rsidR="00187CF7" w:rsidRPr="00187CF7" w:rsidRDefault="00187CF7" w:rsidP="00187C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87CF7">
        <w:rPr>
          <w:rFonts w:ascii="Times New Roman" w:hAnsi="Times New Roman" w:cs="Times New Roman"/>
          <w:sz w:val="26"/>
          <w:szCs w:val="26"/>
        </w:rPr>
        <w:t>ст. Голуха</w:t>
      </w:r>
    </w:p>
    <w:p w:rsidR="00187CF7" w:rsidRDefault="00187CF7" w:rsidP="00187C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7CF7" w:rsidRPr="00187CF7" w:rsidRDefault="00187CF7" w:rsidP="00187CF7">
      <w:pPr>
        <w:pStyle w:val="Default"/>
        <w:rPr>
          <w:bCs/>
          <w:sz w:val="26"/>
          <w:szCs w:val="26"/>
        </w:rPr>
      </w:pPr>
      <w:r w:rsidRPr="00187CF7">
        <w:rPr>
          <w:bCs/>
          <w:sz w:val="26"/>
          <w:szCs w:val="26"/>
        </w:rPr>
        <w:t>Об утверждении Порядка разработки</w:t>
      </w:r>
    </w:p>
    <w:p w:rsidR="00187CF7" w:rsidRPr="00187CF7" w:rsidRDefault="00187CF7" w:rsidP="00187CF7">
      <w:pPr>
        <w:pStyle w:val="Default"/>
        <w:rPr>
          <w:bCs/>
          <w:sz w:val="26"/>
          <w:szCs w:val="26"/>
        </w:rPr>
      </w:pPr>
      <w:r w:rsidRPr="00187CF7">
        <w:rPr>
          <w:bCs/>
          <w:sz w:val="26"/>
          <w:szCs w:val="26"/>
        </w:rPr>
        <w:t xml:space="preserve">проекта организации дорожного движения </w:t>
      </w:r>
    </w:p>
    <w:p w:rsidR="00187CF7" w:rsidRPr="00187CF7" w:rsidRDefault="00187CF7" w:rsidP="00187CF7">
      <w:pPr>
        <w:pStyle w:val="Default"/>
        <w:rPr>
          <w:bCs/>
          <w:sz w:val="26"/>
          <w:szCs w:val="26"/>
        </w:rPr>
      </w:pPr>
      <w:r w:rsidRPr="00187CF7">
        <w:rPr>
          <w:bCs/>
          <w:sz w:val="26"/>
          <w:szCs w:val="26"/>
        </w:rPr>
        <w:t>на автомобильных дорогах общего пользования</w:t>
      </w:r>
    </w:p>
    <w:p w:rsidR="00187CF7" w:rsidRPr="00187CF7" w:rsidRDefault="00187CF7" w:rsidP="00187CF7">
      <w:pPr>
        <w:pStyle w:val="Default"/>
        <w:rPr>
          <w:bCs/>
          <w:sz w:val="26"/>
          <w:szCs w:val="26"/>
        </w:rPr>
      </w:pPr>
      <w:r w:rsidRPr="00187CF7">
        <w:rPr>
          <w:bCs/>
          <w:sz w:val="26"/>
          <w:szCs w:val="26"/>
        </w:rPr>
        <w:t xml:space="preserve">на территории муниципального образования </w:t>
      </w:r>
    </w:p>
    <w:p w:rsidR="00187CF7" w:rsidRPr="00187CF7" w:rsidRDefault="00187CF7" w:rsidP="00187CF7">
      <w:pPr>
        <w:pStyle w:val="Default"/>
        <w:rPr>
          <w:bCs/>
          <w:sz w:val="26"/>
          <w:szCs w:val="26"/>
        </w:rPr>
      </w:pPr>
      <w:r w:rsidRPr="00187CF7">
        <w:rPr>
          <w:bCs/>
          <w:sz w:val="26"/>
          <w:szCs w:val="26"/>
        </w:rPr>
        <w:t>Голухинский сельсовет Заринского района</w:t>
      </w:r>
    </w:p>
    <w:p w:rsidR="00187CF7" w:rsidRPr="00187CF7" w:rsidRDefault="00187CF7" w:rsidP="00187CF7">
      <w:pPr>
        <w:pStyle w:val="Default"/>
        <w:rPr>
          <w:bCs/>
          <w:sz w:val="26"/>
          <w:szCs w:val="26"/>
        </w:rPr>
      </w:pPr>
      <w:r w:rsidRPr="00187CF7">
        <w:rPr>
          <w:bCs/>
          <w:sz w:val="26"/>
          <w:szCs w:val="26"/>
        </w:rPr>
        <w:t xml:space="preserve">Алтайского края </w:t>
      </w:r>
    </w:p>
    <w:p w:rsidR="00187CF7" w:rsidRPr="00187CF7" w:rsidRDefault="00187CF7" w:rsidP="00187CF7">
      <w:pPr>
        <w:pStyle w:val="Default"/>
        <w:rPr>
          <w:b/>
          <w:bCs/>
          <w:sz w:val="26"/>
          <w:szCs w:val="26"/>
        </w:rPr>
      </w:pPr>
    </w:p>
    <w:p w:rsidR="00187CF7" w:rsidRPr="00187CF7" w:rsidRDefault="00187CF7" w:rsidP="00187CF7">
      <w:pPr>
        <w:pStyle w:val="Default"/>
        <w:ind w:firstLine="709"/>
        <w:jc w:val="both"/>
        <w:rPr>
          <w:bCs/>
          <w:sz w:val="26"/>
          <w:szCs w:val="26"/>
        </w:rPr>
      </w:pPr>
      <w:r w:rsidRPr="00187CF7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 декабря 1995 г. N 196-ФЗ "О безопасности дорожного движения", совместным письмом МВД РФ от 02.08.2006 г. № 13/6-3853  и Федерального дорожного агентства РФ от 07.08.2006 г. № 01-29/5313 «О порядке разработки и утверждения проектов организации дорожного движения на автомобильных дорогах общего пользования», а также целях правильной организации дорожного движения на территории </w:t>
      </w:r>
      <w:r w:rsidRPr="00187CF7">
        <w:rPr>
          <w:bCs/>
          <w:sz w:val="26"/>
          <w:szCs w:val="26"/>
        </w:rPr>
        <w:t xml:space="preserve">муниципального образования </w:t>
      </w:r>
      <w:r>
        <w:rPr>
          <w:bCs/>
          <w:sz w:val="26"/>
          <w:szCs w:val="26"/>
        </w:rPr>
        <w:t>Голухинский</w:t>
      </w:r>
      <w:r w:rsidRPr="00187CF7">
        <w:rPr>
          <w:bCs/>
          <w:sz w:val="26"/>
          <w:szCs w:val="26"/>
        </w:rPr>
        <w:t xml:space="preserve"> сельсовет Заринского района Алтайского края</w:t>
      </w:r>
    </w:p>
    <w:p w:rsidR="00187CF7" w:rsidRPr="00187CF7" w:rsidRDefault="00187CF7" w:rsidP="00187CF7">
      <w:pPr>
        <w:pStyle w:val="Default"/>
        <w:ind w:firstLine="709"/>
        <w:jc w:val="center"/>
        <w:rPr>
          <w:sz w:val="26"/>
          <w:szCs w:val="26"/>
        </w:rPr>
      </w:pPr>
      <w:r w:rsidRPr="00187CF7">
        <w:rPr>
          <w:sz w:val="26"/>
          <w:szCs w:val="26"/>
        </w:rPr>
        <w:t>ПОСТАНОВЛЯЮ:</w:t>
      </w:r>
    </w:p>
    <w:p w:rsidR="00187CF7" w:rsidRP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 w:rsidRPr="00187CF7">
        <w:rPr>
          <w:sz w:val="26"/>
          <w:szCs w:val="26"/>
        </w:rPr>
        <w:t xml:space="preserve">1. Утвердить прилагаемый Порядок разработки проекта организации дорожного движения на территории муниципального образования </w:t>
      </w:r>
      <w:r>
        <w:rPr>
          <w:bCs/>
          <w:sz w:val="26"/>
          <w:szCs w:val="26"/>
        </w:rPr>
        <w:t xml:space="preserve">Голухинский </w:t>
      </w:r>
      <w:r w:rsidRPr="00187CF7">
        <w:rPr>
          <w:bCs/>
          <w:sz w:val="26"/>
          <w:szCs w:val="26"/>
        </w:rPr>
        <w:t>сельсовет Заринского района Алтайского края</w:t>
      </w:r>
      <w:r w:rsidRPr="00187CF7">
        <w:rPr>
          <w:sz w:val="26"/>
          <w:szCs w:val="26"/>
        </w:rPr>
        <w:t xml:space="preserve"> (Приложение № 1).</w:t>
      </w:r>
    </w:p>
    <w:p w:rsidR="00187CF7" w:rsidRPr="00187CF7" w:rsidRDefault="00187CF7" w:rsidP="00187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CF7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187CF7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187CF7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r>
        <w:rPr>
          <w:rFonts w:ascii="Times New Roman" w:hAnsi="Times New Roman" w:cs="Times New Roman"/>
          <w:sz w:val="26"/>
          <w:szCs w:val="26"/>
        </w:rPr>
        <w:t>Голухинского</w:t>
      </w:r>
      <w:r w:rsidRPr="00187CF7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7CF7" w:rsidRPr="00187CF7" w:rsidRDefault="00187CF7" w:rsidP="00187CF7">
      <w:pPr>
        <w:spacing w:after="0" w:line="240" w:lineRule="auto"/>
        <w:ind w:firstLine="709"/>
        <w:jc w:val="both"/>
        <w:rPr>
          <w:sz w:val="26"/>
          <w:szCs w:val="26"/>
        </w:rPr>
      </w:pPr>
      <w:r w:rsidRPr="00187CF7">
        <w:rPr>
          <w:rFonts w:ascii="Times New Roman" w:hAnsi="Times New Roman" w:cs="Times New Roman"/>
          <w:color w:val="000000"/>
          <w:sz w:val="26"/>
          <w:szCs w:val="26"/>
        </w:rPr>
        <w:t>3. Контроль исполнения настоящего постановления оставляю за собой.</w:t>
      </w:r>
    </w:p>
    <w:p w:rsidR="00187CF7" w:rsidRP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</w:p>
    <w:p w:rsidR="00187CF7" w:rsidRP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 w:rsidRPr="00187CF7">
        <w:rPr>
          <w:sz w:val="26"/>
          <w:szCs w:val="26"/>
        </w:rPr>
        <w:t>Глава администрации</w:t>
      </w:r>
    </w:p>
    <w:p w:rsidR="00187CF7" w:rsidRP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Голухинского</w:t>
      </w:r>
      <w:r w:rsidRPr="00187CF7">
        <w:rPr>
          <w:sz w:val="26"/>
          <w:szCs w:val="26"/>
        </w:rPr>
        <w:t xml:space="preserve"> сельсовета</w:t>
      </w:r>
      <w:r w:rsidRPr="00187CF7">
        <w:rPr>
          <w:sz w:val="26"/>
          <w:szCs w:val="26"/>
        </w:rPr>
        <w:tab/>
      </w:r>
      <w:r w:rsidRPr="00187CF7">
        <w:rPr>
          <w:sz w:val="26"/>
          <w:szCs w:val="26"/>
        </w:rPr>
        <w:tab/>
      </w:r>
      <w:r w:rsidRPr="00187CF7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</w:t>
      </w:r>
      <w:r w:rsidRPr="00187CF7">
        <w:rPr>
          <w:sz w:val="26"/>
          <w:szCs w:val="26"/>
        </w:rPr>
        <w:t xml:space="preserve"> </w:t>
      </w:r>
      <w:r>
        <w:rPr>
          <w:sz w:val="26"/>
          <w:szCs w:val="26"/>
        </w:rPr>
        <w:t>Н.А. Протасова</w:t>
      </w:r>
    </w:p>
    <w:p w:rsidR="00187CF7" w:rsidRP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</w:p>
    <w:p w:rsidR="00187CF7" w:rsidRDefault="00187CF7" w:rsidP="00187CF7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87CF7" w:rsidRDefault="00187CF7" w:rsidP="00187CF7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187CF7" w:rsidRDefault="00187CF7" w:rsidP="00187CF7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187CF7" w:rsidRDefault="00187CF7" w:rsidP="00187CF7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187CF7" w:rsidRDefault="00187CF7" w:rsidP="00187CF7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187CF7" w:rsidRDefault="00187CF7" w:rsidP="00187CF7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187CF7" w:rsidRDefault="00187CF7" w:rsidP="00187CF7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Приложение 1</w:t>
      </w:r>
    </w:p>
    <w:p w:rsidR="00FB26A1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постановлению </w:t>
      </w:r>
      <w:r w:rsidR="00283360">
        <w:rPr>
          <w:sz w:val="26"/>
          <w:szCs w:val="26"/>
        </w:rPr>
        <w:t xml:space="preserve">администрации </w:t>
      </w:r>
      <w:r w:rsidR="00283360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B26A1">
        <w:rPr>
          <w:sz w:val="26"/>
          <w:szCs w:val="26"/>
        </w:rPr>
        <w:t xml:space="preserve">Голухинского сельсовета </w:t>
      </w:r>
    </w:p>
    <w:p w:rsidR="00187CF7" w:rsidRDefault="00FB26A1" w:rsidP="00FB26A1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о</w:t>
      </w:r>
      <w:bookmarkStart w:id="0" w:name="_GoBack"/>
      <w:bookmarkEnd w:id="0"/>
      <w:r>
        <w:rPr>
          <w:sz w:val="26"/>
          <w:szCs w:val="26"/>
        </w:rPr>
        <w:t>т 16.07.2019 г. № 26</w:t>
      </w:r>
      <w:r w:rsidR="00187CF7">
        <w:rPr>
          <w:sz w:val="26"/>
          <w:szCs w:val="26"/>
        </w:rPr>
        <w:tab/>
      </w:r>
    </w:p>
    <w:p w:rsidR="00187CF7" w:rsidRDefault="00187CF7" w:rsidP="00187CF7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FB26A1">
        <w:rPr>
          <w:b/>
          <w:bCs/>
          <w:sz w:val="26"/>
          <w:szCs w:val="26"/>
        </w:rPr>
        <w:t xml:space="preserve">Голухинский </w:t>
      </w:r>
      <w:r>
        <w:rPr>
          <w:b/>
          <w:bCs/>
          <w:sz w:val="26"/>
          <w:szCs w:val="26"/>
        </w:rPr>
        <w:t>сельсовет Заринского района Алтайского края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FB26A1">
        <w:rPr>
          <w:bCs/>
          <w:sz w:val="26"/>
          <w:szCs w:val="26"/>
        </w:rPr>
        <w:t>Голухинский</w:t>
      </w:r>
      <w:r>
        <w:rPr>
          <w:bCs/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 xml:space="preserve"> (далее – Порядок) разработан в целях создания единого подхода по применению положений государственных стандартов в области безопасности дорожного движения в соответствии с Федеральным законом от 10.12.1995 г. № 196-ФЗ «О безопасности дорожного движения» и распространяется на автомобильные дороги общего пользования на территории </w:t>
      </w:r>
      <w:proofErr w:type="spellStart"/>
      <w:r>
        <w:rPr>
          <w:bCs/>
          <w:sz w:val="26"/>
          <w:szCs w:val="26"/>
        </w:rPr>
        <w:t>Новозыряновский</w:t>
      </w:r>
      <w:proofErr w:type="spellEnd"/>
      <w:r>
        <w:rPr>
          <w:bCs/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Целью разработки проекта организации дорожного движения (далее – ПОДД) для автомобильных дорог общего пользования на территории </w:t>
      </w:r>
      <w:proofErr w:type="spellStart"/>
      <w:r>
        <w:rPr>
          <w:bCs/>
          <w:sz w:val="26"/>
          <w:szCs w:val="26"/>
        </w:rPr>
        <w:t>Новозыряновский</w:t>
      </w:r>
      <w:proofErr w:type="spellEnd"/>
      <w:r>
        <w:rPr>
          <w:bCs/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 xml:space="preserve"> является оптимизация методов организации дорожного движения на автомобильной дороге общего пользования или ее отдельных участках для повышения пропускной способности и безопасности движения транспортных средств и пешеходов.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Задачи, подлежащие решению при разработке ПОДД, определяются техническим заданием на проектирование и результатами анализа существующей дорожно-транспортной ситуации на участке проектирования.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Техническое задание на проектирование организации дорожного движения на территории поселения (приложение 1 к Порядку) составляется и утверждается заказчиком ПОДД.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Заказчиком ПОДД является администрация </w:t>
      </w:r>
      <w:proofErr w:type="spellStart"/>
      <w:r>
        <w:rPr>
          <w:bCs/>
          <w:sz w:val="26"/>
          <w:szCs w:val="26"/>
        </w:rPr>
        <w:t>Новозыряновского</w:t>
      </w:r>
      <w:proofErr w:type="spellEnd"/>
      <w:r>
        <w:rPr>
          <w:bCs/>
          <w:sz w:val="26"/>
          <w:szCs w:val="26"/>
        </w:rPr>
        <w:t xml:space="preserve"> сельсовета Заринского района Алтайского края</w:t>
      </w:r>
      <w:r>
        <w:rPr>
          <w:sz w:val="26"/>
          <w:szCs w:val="26"/>
        </w:rPr>
        <w:t>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Размещение муниципального заказа на разработку ПОДД в соответствии с техническим заданием производится заказчиком в соответствии с положениями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Разработка проекта организации дорожного движения для автомобильных дорог общего пользования на территории </w:t>
      </w:r>
      <w:proofErr w:type="spellStart"/>
      <w:r>
        <w:rPr>
          <w:bCs/>
          <w:sz w:val="26"/>
          <w:szCs w:val="26"/>
        </w:rPr>
        <w:t>Новозыряновский</w:t>
      </w:r>
      <w:proofErr w:type="spellEnd"/>
      <w:r>
        <w:rPr>
          <w:bCs/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 xml:space="preserve"> осуществляется на основании показателей, содержащихся в настоящем Порядке и действующих государственных стандартов, правил, технических норм Российской Федерации и Алтайского края. 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ПОДД должен соответствовать требованиям действующих нормативных документов и направлен на решение следующих задач: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безопасности участников движения;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введение необходимых режимов движения в соответствии с категорией дороги, ее </w:t>
      </w:r>
      <w:proofErr w:type="gramStart"/>
      <w:r>
        <w:rPr>
          <w:sz w:val="26"/>
          <w:szCs w:val="26"/>
        </w:rPr>
        <w:t>конструктивными  элементами</w:t>
      </w:r>
      <w:proofErr w:type="gramEnd"/>
      <w:r>
        <w:rPr>
          <w:sz w:val="26"/>
          <w:szCs w:val="26"/>
        </w:rPr>
        <w:t>, искусственными сооружениями и другими факторами;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своевременное информирование участников движения </w:t>
      </w:r>
      <w:proofErr w:type="gramStart"/>
      <w:r>
        <w:rPr>
          <w:sz w:val="26"/>
          <w:szCs w:val="26"/>
        </w:rPr>
        <w:t>о  дорожных</w:t>
      </w:r>
      <w:proofErr w:type="gramEnd"/>
      <w:r>
        <w:rPr>
          <w:sz w:val="26"/>
          <w:szCs w:val="26"/>
        </w:rPr>
        <w:t xml:space="preserve"> условиях, расположении населенных пунктов,  маршрутах проезда транзитных автомобилей через крупные населенные пункты;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правильного использования водителями транспортных средств ширины проезжей части дороги и т.д.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ПОДД представляет собой книгу в переплете формата А3, </w:t>
      </w:r>
      <w:proofErr w:type="gramStart"/>
      <w:r>
        <w:rPr>
          <w:sz w:val="26"/>
          <w:szCs w:val="26"/>
        </w:rPr>
        <w:t>а  электронную</w:t>
      </w:r>
      <w:proofErr w:type="gramEnd"/>
      <w:r>
        <w:rPr>
          <w:sz w:val="26"/>
          <w:szCs w:val="26"/>
        </w:rPr>
        <w:t xml:space="preserve"> версию документа (формат файла должен содержать  возможность редактирования документа).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ПОДД должен содержать: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титульный лист;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введение;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схемы  расстановки</w:t>
      </w:r>
      <w:proofErr w:type="gramEnd"/>
      <w:r>
        <w:rPr>
          <w:sz w:val="26"/>
          <w:szCs w:val="26"/>
        </w:rPr>
        <w:t xml:space="preserve"> технических средств организации дорожного движения;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эскизы знаков индивидуального проектирования;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схемы расстановки оборудования на светофорных объектах;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ведомость размещения средств организации дорожного движения;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ведомость устройства электроосвещения, автобусных остановок, пешеходных дорожек и пешеходных переходов в разных уровнях.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10.1. На титульном листе указывают: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органа управления автомобильной дорогой;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организация, осуществляющая проектные работы;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организации, согласовывающие и утверждающие проект;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название и обозначение автомобильной дороги;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номер тома;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должность, подпись и фамилия руководителя организации-разработчика;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дата разработки проекта организации дорожного движения.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10.2. Линейный масштаб рекомендуется принимать1:3000, ширина дороги изображается в произвольном масштабе.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10.3. Схема расстановки технических средств организации дорожного движения должна включать в себя: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контуры плана (в бровках) автомобильной дороги;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график продольных уклонов;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график кривых в плане;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линии дорожной разметки;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дорожные знаки;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дорожные ограждения;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пешеходные ограждения;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направляющие устройства;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дорожные светофоры;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пешеходные переходы в разных уровнях;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освещение;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автобусные остановки;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пешеходные дорожки;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железнодорожные переезды;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искусственные сооружения;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-проектируемые и существующие здания и сооружения дорожного автотранспортного назначения (без координационных осей).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10.4. Эскизы знаков индивидуального проектирования проектируются с учетом нормативных требований. На одном листе проектируется один знак в </w:t>
      </w:r>
      <w:r>
        <w:rPr>
          <w:sz w:val="26"/>
          <w:szCs w:val="26"/>
        </w:rPr>
        <w:lastRenderedPageBreak/>
        <w:t>соответствии с правилами масштабирования с указанием номера знака, фона, площади знака, количества, местоположения и расположения.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10.5. 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Проект организации дорожного движения должен содержать следующие адресные ведомости: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Сводная ведомость объемов горизонтальной дорожной разметки, которая должна включать номенклатуру дорожной горизонтальной разметки с </w:t>
      </w:r>
      <w:proofErr w:type="spellStart"/>
      <w:r>
        <w:rPr>
          <w:sz w:val="26"/>
          <w:szCs w:val="26"/>
        </w:rPr>
        <w:t>покилометровой</w:t>
      </w:r>
      <w:proofErr w:type="spellEnd"/>
      <w:r>
        <w:rPr>
          <w:sz w:val="26"/>
          <w:szCs w:val="26"/>
        </w:rPr>
        <w:t xml:space="preserve"> разбивкой  видами разметки, приведением объемов разметки линии 1.1 (указать коэффициент приведения по каждому виду, по разным видам разметки показывается объем в кв. м) с указанием площади разметки по каждому километру (в последней графе сводной ведомости) в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а также указанием объемов по данному участку дороги в конце таблицы в линейных километрах, приведенных километрах, площадь (кв. м).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Ведомость размещения дорожных знаков с указанием: номера знака наименования знака, количества знаков и их типов и размеров. Для знаков индивидуального проектирования указывается площадь.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Ведомость размещения барьерного ограждения.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Ведомость размещения сигнальных столбиков.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Ведомость размещения искусственного освещения.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Ведомость размещения автобусных остановок, в которой должны быть указаны: адрес (км + м), расположение (правое, левое), наличие посадочных площадок, заездных карманов, павильонов, переходно-скоростных полос.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Ведомость размещения пешеходных переходов.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Ведомость наличия светофорных объектов и схемы расстановки оборудования на них.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Ведомость размещения пешеходных дорожек.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Ведомость размещения пешеходных ограждений.</w:t>
      </w:r>
    </w:p>
    <w:p w:rsidR="00187CF7" w:rsidRDefault="00187CF7" w:rsidP="00187CF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Все ведомости должны быть выполнены с подведением итогов.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ПОДД подлежит согласованию с подразделением ГИБДД МО МВД России «Заринский». 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Согласование ПОДД возлагается на организацию-проектировщика.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 Надлежаще оформленный и согласованный ПОДД подлежит утверждению заказчиком.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Заказчик обязан своевременно вносить изменения в ПОДД, связанные с введением в действие новых нормативных документов. Изменения в ПОДД должны быть согласованы в соответствии с п. 12 настоящего Порядка. Внесение изменений в утвержденный ПОДД производится и </w:t>
      </w:r>
      <w:proofErr w:type="spellStart"/>
      <w:r>
        <w:rPr>
          <w:sz w:val="26"/>
          <w:szCs w:val="26"/>
        </w:rPr>
        <w:t>переутверждается</w:t>
      </w:r>
      <w:proofErr w:type="spellEnd"/>
      <w:r>
        <w:rPr>
          <w:sz w:val="26"/>
          <w:szCs w:val="26"/>
        </w:rPr>
        <w:t xml:space="preserve"> не реже одного раза в три года. Предыдущие ПОДД должны храниться у заказчика и в подразделении ГИБДД МО МВД России «Заринский» в соответствии с внутренними нормативами хранения документации. 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Изменения к ПОДД, связанные с реконструкцией, капитальным ремонтом на основании утвержденных проектов и повышением безопасности дорожного движения, вносит и согласовывает заказчик.</w:t>
      </w:r>
    </w:p>
    <w:p w:rsidR="00187CF7" w:rsidRDefault="00187CF7" w:rsidP="00187CF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Утвержденные ПОДД и последующие изменения к ним направляются разработчиком заказчику, в подразделение ГИБДД МО МВД России «Заринский», в </w:t>
      </w:r>
      <w:r>
        <w:rPr>
          <w:sz w:val="26"/>
          <w:szCs w:val="26"/>
        </w:rPr>
        <w:lastRenderedPageBreak/>
        <w:t>дорожно-эксплуатационную организацию и другим заинтересованным органам, и организациям в соответствии с требованиями законодательства.</w:t>
      </w:r>
    </w:p>
    <w:p w:rsidR="001D6952" w:rsidRDefault="001D6952"/>
    <w:sectPr w:rsidR="001D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E6"/>
    <w:rsid w:val="00187CF7"/>
    <w:rsid w:val="001D6952"/>
    <w:rsid w:val="00283360"/>
    <w:rsid w:val="002B28AD"/>
    <w:rsid w:val="00A534E6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CB2E9-4753-48C7-B212-FAD8F65F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87C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187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87C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2019-07-24T04:18:00Z</dcterms:created>
  <dcterms:modified xsi:type="dcterms:W3CDTF">2019-07-24T10:10:00Z</dcterms:modified>
</cp:coreProperties>
</file>