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DB72F7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2F7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5864131" r:id="rId7"/>
        </w:pict>
      </w: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C32AE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C32AE">
        <w:rPr>
          <w:rFonts w:ascii="Times New Roman" w:eastAsia="Times New Roman" w:hAnsi="Times New Roman" w:cs="Times New Roman"/>
          <w:sz w:val="28"/>
          <w:szCs w:val="28"/>
        </w:rPr>
        <w:t>Новокопылов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proofErr w:type="spellStart"/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2C32AE" w:rsidRDefault="00D25862" w:rsidP="001125F2">
            <w:pPr>
              <w:tabs>
                <w:tab w:val="center" w:pos="2554"/>
              </w:tabs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="00AB4973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00780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B4973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300780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B4973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</w:t>
            </w:r>
            <w:r w:rsid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№ 23</w:t>
            </w:r>
            <w:r w:rsid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AB4973" w:rsidRPr="002C3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2C32AE" w:rsidRDefault="00AB4973" w:rsidP="00AB4973">
      <w:pPr>
        <w:jc w:val="center"/>
        <w:rPr>
          <w:sz w:val="18"/>
          <w:szCs w:val="18"/>
        </w:rPr>
      </w:pPr>
      <w:proofErr w:type="spellStart"/>
      <w:r w:rsidRPr="002C32AE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2C32AE">
        <w:rPr>
          <w:rFonts w:ascii="Times New Roman" w:eastAsia="Times New Roman" w:hAnsi="Times New Roman" w:cs="Times New Roman"/>
          <w:sz w:val="18"/>
          <w:szCs w:val="18"/>
        </w:rPr>
        <w:t>.</w:t>
      </w:r>
      <w:r w:rsidR="002C32AE" w:rsidRPr="002C32AE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="002C32AE" w:rsidRPr="002C32AE">
        <w:rPr>
          <w:rFonts w:ascii="Times New Roman" w:eastAsia="Times New Roman" w:hAnsi="Times New Roman" w:cs="Times New Roman"/>
          <w:sz w:val="18"/>
          <w:szCs w:val="18"/>
        </w:rPr>
        <w:t>овокопылово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D25862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D25862" w:rsidRDefault="00124398" w:rsidP="002C32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0" w:name="_Hlk72500612"/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о  бюджетном процессе и финансовом контроле в  муниципальном образовании </w:t>
            </w:r>
            <w:proofErr w:type="spellStart"/>
            <w:r w:rsidR="002C32AE"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Новокопылов</w:t>
            </w:r>
            <w:r w:rsidR="00300780"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300780"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bookmarkEnd w:id="0"/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D25862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350C" w:rsidRPr="00D25862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0780" w:rsidRPr="00D258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00780" w:rsidRPr="00D2586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proofErr w:type="spellStart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proofErr w:type="spellStart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Ноовкопылов</w:t>
      </w:r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Со</w:t>
      </w:r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proofErr w:type="gramEnd"/>
      <w:r w:rsidR="00C603FC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</w:p>
    <w:p w:rsidR="00C603FC" w:rsidRPr="00D25862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9415FD" w:rsidRPr="00D25862" w:rsidRDefault="009415FD" w:rsidP="002C32A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1.Утвердить в новой редакции прилагаемое </w:t>
      </w:r>
      <w:bookmarkStart w:id="1" w:name="_Hlk72500768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  бюджетном процессе и финансовом контроле в  муниципальном образовании </w:t>
      </w:r>
      <w:proofErr w:type="spellStart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</w:t>
      </w:r>
      <w:bookmarkEnd w:id="1"/>
      <w:r w:rsidRPr="00D25862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9415FD" w:rsidRPr="00D25862" w:rsidRDefault="009415FD" w:rsidP="002C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2.Признать </w:t>
      </w:r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утратившими силу решение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>Заринско</w:t>
      </w:r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от 29.10.2020 №22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  бюджетном процессе и финансовом контроле в  муниципальном образовании </w:t>
      </w:r>
      <w:proofErr w:type="spellStart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края».</w:t>
      </w:r>
    </w:p>
    <w:p w:rsidR="00CC350C" w:rsidRPr="00D25862" w:rsidRDefault="00CC350C" w:rsidP="002C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3.Настоящее решение</w:t>
      </w:r>
      <w:r w:rsidR="000443A2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подлежит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обнародова</w:t>
      </w:r>
      <w:r w:rsidR="000443A2" w:rsidRPr="00D25862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 порядке.</w:t>
      </w:r>
    </w:p>
    <w:p w:rsidR="00CC350C" w:rsidRPr="00D25862" w:rsidRDefault="00CC350C" w:rsidP="002C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</w:t>
      </w:r>
      <w:r w:rsidR="00E735A3" w:rsidRPr="00D2586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="00E735A3" w:rsidRPr="00D25862">
        <w:rPr>
          <w:rFonts w:ascii="Times New Roman" w:hAnsi="Times New Roman" w:cs="Times New Roman"/>
          <w:sz w:val="24"/>
          <w:szCs w:val="24"/>
        </w:rPr>
        <w:t>Новокопыловского</w:t>
      </w:r>
      <w:proofErr w:type="spellEnd"/>
      <w:r w:rsidR="00E735A3" w:rsidRPr="00D25862">
        <w:rPr>
          <w:rFonts w:ascii="Times New Roman" w:hAnsi="Times New Roman" w:cs="Times New Roman"/>
          <w:sz w:val="24"/>
          <w:szCs w:val="24"/>
        </w:rPr>
        <w:t xml:space="preserve"> сельсовета  по бюджету,           планированию, налоговой и социальной политике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50C" w:rsidRPr="00D25862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50C" w:rsidRPr="00D25862" w:rsidRDefault="002C32AE" w:rsidP="002C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CC350C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Н.В.Здвижкова</w:t>
      </w:r>
      <w:proofErr w:type="spellEnd"/>
    </w:p>
    <w:p w:rsidR="00D25862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CEE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862" w:rsidRDefault="00D25862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398" w:rsidRPr="00D25862" w:rsidRDefault="00124398" w:rsidP="00D25862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052A8" w:rsidRPr="00D25862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D25862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D25862" w:rsidRDefault="007052A8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от 16</w:t>
            </w:r>
            <w:r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>6.2021 № 23</w:t>
            </w:r>
            <w:r w:rsidR="00EE5CEE" w:rsidRPr="00D2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</w:tbl>
    <w:p w:rsidR="00124398" w:rsidRPr="00D25862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CC350C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о бюджетном процессе и финансовом контроле в муниципальном образовании </w:t>
      </w:r>
      <w:proofErr w:type="spellStart"/>
      <w:r w:rsidR="002C32AE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>  сельсовет</w:t>
      </w:r>
      <w:r w:rsidR="009E08BE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Заринс</w:t>
      </w:r>
      <w:r w:rsidR="00091F75" w:rsidRPr="00D258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>  района Алтайского края </w:t>
      </w:r>
    </w:p>
    <w:p w:rsidR="00124398" w:rsidRPr="00D25862" w:rsidRDefault="00926F95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ельсовет в соответствующем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падеже)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а также определяет основы межбюджетных отношений 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1. Отношения, регулируемые настоящим Положением</w:t>
      </w:r>
    </w:p>
    <w:p w:rsidR="00124398" w:rsidRPr="00D25862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052A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D25862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заимствований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регулирования муниципального долга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утверждения и исполнения бюджета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исполнением;</w:t>
      </w:r>
    </w:p>
    <w:p w:rsidR="00124398" w:rsidRPr="00D25862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при межбюджетном регулировании.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2. Бюджетная нормативно-правовая база 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</w:p>
    <w:p w:rsidR="00124398" w:rsidRPr="00D25862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052A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Бюджетная нормативно-правовая база 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состоит из настоящего Положения, принятого в соответствии с ним решений о бюджете</w:t>
      </w:r>
      <w:r w:rsidR="00F01070" w:rsidRPr="00D2586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7052A8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F01070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01070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F01070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(далее - бюджет сельсовета)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период,  иных нормативных правовых актов </w:t>
      </w:r>
      <w:r w:rsidR="003959A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регулирующих бюджетные правоотношения.</w:t>
      </w:r>
    </w:p>
    <w:p w:rsidR="00124398" w:rsidRPr="00D25862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несоответствия нормативных правовых актов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3. Структура бюджетной системы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Бюджетная система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состоит из бюджета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4. Органы, уполномоченные в сфере бюджетного процесса</w:t>
      </w:r>
    </w:p>
    <w:p w:rsidR="00C460A6" w:rsidRPr="00D25862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AFE" w:rsidRPr="00D25862">
        <w:rPr>
          <w:rFonts w:ascii="Times New Roman" w:eastAsia="Times New Roman" w:hAnsi="Times New Roman" w:cs="Times New Roman"/>
          <w:sz w:val="24"/>
          <w:szCs w:val="24"/>
        </w:rPr>
        <w:tab/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исполнение бюджета сельсовета </w:t>
      </w:r>
      <w:r w:rsidR="00926F95" w:rsidRPr="00D258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Бюджетным </w:t>
      </w:r>
      <w:hyperlink r:id="rId8" w:history="1">
        <w:r w:rsidR="00416073" w:rsidRPr="00D258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416073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согласно заключенно</w:t>
      </w:r>
      <w:r w:rsidR="00926F95" w:rsidRPr="00D2586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 администрацией сельсовета и Администрацией Заринского района соглашения о передаче </w:t>
      </w:r>
      <w:r w:rsidR="00DE601B" w:rsidRPr="00D25862">
        <w:rPr>
          <w:rFonts w:ascii="Times New Roman" w:eastAsia="Times New Roman" w:hAnsi="Times New Roman" w:cs="Times New Roman"/>
          <w:sz w:val="24"/>
          <w:szCs w:val="24"/>
        </w:rPr>
        <w:t>полномочий в</w:t>
      </w:r>
      <w:r w:rsidR="00926F95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сфере бюджетных правоотношений</w:t>
      </w:r>
      <w:r w:rsidR="00416073" w:rsidRPr="00D2586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460A6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B56" w:rsidRPr="00D25862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72B56" w:rsidRPr="00D25862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сельсовета:</w:t>
      </w:r>
    </w:p>
    <w:p w:rsidR="00124398" w:rsidRPr="00D25862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1)осуществляет управление муниципальным долгом </w:t>
      </w:r>
      <w:r w:rsidR="00086789" w:rsidRPr="00D25862">
        <w:rPr>
          <w:rFonts w:ascii="Times New Roman" w:eastAsia="Times New Roman" w:hAnsi="Times New Roman" w:cs="Times New Roman"/>
          <w:sz w:val="24"/>
          <w:szCs w:val="24"/>
        </w:rPr>
        <w:t>сельсовета, муниципальными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заимствованиями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сельсовета,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14F" w:rsidRPr="00D2586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переданные Администрации района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оглашением, указанным в </w:t>
      </w:r>
      <w:r w:rsidR="003B514F" w:rsidRPr="00D25862">
        <w:rPr>
          <w:rFonts w:ascii="Times New Roman" w:eastAsia="Times New Roman" w:hAnsi="Times New Roman" w:cs="Times New Roman"/>
          <w:sz w:val="24"/>
          <w:szCs w:val="24"/>
        </w:rPr>
        <w:t>абзаце</w:t>
      </w:r>
      <w:r w:rsidR="00137BF5" w:rsidRPr="00D25862">
        <w:rPr>
          <w:rFonts w:ascii="Times New Roman" w:eastAsia="Times New Roman" w:hAnsi="Times New Roman" w:cs="Times New Roman"/>
          <w:sz w:val="24"/>
          <w:szCs w:val="24"/>
        </w:rPr>
        <w:t xml:space="preserve"> 1 настоящей статьи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5.</w:t>
      </w: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муниципальных гарантий 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муниципальных гаран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тий принимается постановлением 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1A7AFE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A7AFE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Pr="00D25862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 постановлении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2)предел обязательств по муниципальной гарантии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3)основные условия муниципальной гарантии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</w:t>
      </w:r>
      <w:r w:rsidR="0095462B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сельсовета:</w:t>
      </w:r>
    </w:p>
    <w:p w:rsidR="00124398" w:rsidRPr="00D25862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1)готовит  заключение о целесообразности предоставления муниципальной  гарантии;</w:t>
      </w:r>
    </w:p>
    <w:p w:rsidR="00124398" w:rsidRPr="00D25862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2)осуществляет контроль за исполнением лицом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котор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3)осуществляет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D25862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гарантии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, а также заключение договоров, предусмотренных Бюджетным </w:t>
      </w:r>
      <w:hyperlink r:id="rId9" w:history="1">
        <w:r w:rsidR="00124398" w:rsidRPr="00D258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D25862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 осуществляет: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D258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124398" w:rsidRPr="00D25862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DE601B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га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рантии в соответствии с актами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086789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124398" w:rsidRPr="00D25862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3)учет предоставленных гарантий;</w:t>
      </w:r>
    </w:p>
    <w:p w:rsidR="00124398" w:rsidRPr="00D25862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D25862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5)иные действия, предусмотренные законодательством.</w:t>
      </w:r>
    </w:p>
    <w:p w:rsidR="00124398" w:rsidRPr="00D25862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сельсовета заключает договоры,</w:t>
      </w:r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Бюджетным </w:t>
      </w:r>
      <w:hyperlink r:id="rId11" w:history="1">
        <w:r w:rsidR="00124398" w:rsidRPr="00D2586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и выдает муниципальную гарантию </w:t>
      </w:r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  Статья 6. Капитальные вложения в объекты муниципальной собственности</w:t>
      </w:r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D01C56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42644F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24398" w:rsidRPr="00D25862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4C2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аевого бюджета, районного бюджета, бюджета </w:t>
      </w:r>
      <w:r w:rsidR="00171276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C2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24398" w:rsidRPr="00D25862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Статья 7. Межбюджетные трансферты</w:t>
      </w:r>
    </w:p>
    <w:p w:rsidR="00124398" w:rsidRPr="00D25862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4C2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случаях и порядке, предусмотренных муниципальными правовыми актами </w:t>
      </w:r>
      <w:r w:rsidR="00540BB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 w:rsidRPr="00D25862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8. Участники бюджетного процесса в </w:t>
      </w:r>
      <w:r w:rsidR="00BE6F9B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</w:p>
    <w:p w:rsidR="00124398" w:rsidRPr="00D25862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12439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бюджетного процесса в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1)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2) Администрация сельсовета;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3) Комитет  по финансам, налоговой и кредитной политике</w:t>
      </w:r>
      <w:r w:rsidR="00171276" w:rsidRPr="00D258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Заринского района Алтайского края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 Управление Федерального казначейства по Алтайскому краю;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лавные распорядители (распорядители) бюджетных средств;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рганы государственного (муниципального) финансового контроля;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доходов бюджета;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8)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источников финансирования дефицита бюджета;</w:t>
      </w:r>
    </w:p>
    <w:p w:rsidR="00124398" w:rsidRPr="00D25862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A365C5" w:rsidRPr="00D258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олучатели бюджетных средств.</w:t>
      </w:r>
    </w:p>
    <w:p w:rsidR="00124398" w:rsidRPr="00D25862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D2586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настоящим Положением.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9.</w:t>
      </w: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Бюджетный </w:t>
      </w:r>
      <w:r w:rsidR="00296BF8" w:rsidRPr="00D25862">
        <w:rPr>
          <w:rFonts w:ascii="Times New Roman" w:eastAsia="Times New Roman" w:hAnsi="Times New Roman" w:cs="Times New Roman"/>
          <w:sz w:val="24"/>
          <w:szCs w:val="24"/>
        </w:rPr>
        <w:t>период бюджета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 Проект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составля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тся и утвержда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тся сроком на три года – очередной финансовый и плановый период.</w:t>
      </w:r>
    </w:p>
    <w:p w:rsidR="00124398" w:rsidRPr="00D25862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уточняет показатели утвержденного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Pr="00D25862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Решения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о налогах и сборах, приводящие к изменению доходов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вступающие в силу в очередном финансовом году и плановом периоде, должны быть приняты до внесения в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проекта решения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124398" w:rsidRPr="00D25862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Внесение изменений в решения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10. Состав решения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96BF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решении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D25862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Решением о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утверждаются: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1)перечень главных администраторов доходов 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2)перечень главных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администраторов источников финансирования дефицита 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4)ведомственная структура расходов бюджета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8)общий объем условно утвержденных расходов;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9)источники финансирования дефицита 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D25862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12) программа муниципальных гарантий на очередной финансовый год и плановый период;</w:t>
      </w:r>
    </w:p>
    <w:p w:rsidR="00124398" w:rsidRPr="00D25862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13) перечень нормативно-правовых актов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действие которых приостанавливается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14) иные показатели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предусмотренные бюджетным законодательством.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11.Документы и материалы, представляемые в 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932893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одновременно с проектом решения о 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Одновременно с проектом решения о  бюджете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в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  депутатов представляются:</w:t>
      </w:r>
    </w:p>
    <w:p w:rsidR="00124398" w:rsidRPr="00D25862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политики;</w:t>
      </w:r>
    </w:p>
    <w:p w:rsidR="001A7AFE" w:rsidRPr="00D25862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развития сельсовета за текущий финансовый год;</w:t>
      </w:r>
    </w:p>
    <w:p w:rsidR="001A7AFE" w:rsidRPr="00D25862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прогноз социально-экономического развития сельсовета;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записка, содержащая, в том числе, информацию о доходах и расходах бюджета </w:t>
      </w:r>
      <w:r w:rsidR="0006676A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методики (проекты методик) и расчеты распределения межбюджетных трансфертов</w:t>
      </w:r>
      <w:r w:rsidR="00932893"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оценка ожидаемого исполнения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предложенные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ветом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D25862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D25862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D25862">
        <w:rPr>
          <w:rFonts w:ascii="Times New Roman" w:hAnsi="Times New Roman" w:cs="Times New Roman"/>
          <w:sz w:val="24"/>
          <w:szCs w:val="24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реестр источников доходов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        Статья 12. Внесение проекта решения о 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  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  депутатов</w:t>
      </w:r>
    </w:p>
    <w:p w:rsidR="00124398" w:rsidRPr="00D25862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Проект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вносится в </w:t>
      </w:r>
      <w:proofErr w:type="spellStart"/>
      <w:r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735A3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spell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не позднее 15 ноября текущего года с документами и материалами, указанными в статье 11 настоящего Положения.</w:t>
      </w:r>
    </w:p>
    <w:p w:rsidR="00124398" w:rsidRPr="00D25862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 срок, указанный в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абзаце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1 настоящей статьи, проект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(по соглашению) для подготовки экспертного заключения. 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Статья 13. Публичные слушания по проекту решения о 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 </w:t>
      </w:r>
    </w:p>
    <w:p w:rsidR="00124398" w:rsidRPr="00D25862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490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проекту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публичные слушания.</w:t>
      </w:r>
    </w:p>
    <w:p w:rsidR="00124398" w:rsidRPr="00D25862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обнародуется в установленном порядке и направляется депутатам Со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сельс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до проведения публичных слушаний.</w:t>
      </w:r>
    </w:p>
    <w:p w:rsidR="00124398" w:rsidRPr="00D25862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D5490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публичных слушаний назначается в соответствии с Уставом 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Положением о публичных слушаниях.</w:t>
      </w:r>
    </w:p>
    <w:p w:rsidR="00124398" w:rsidRPr="00D25862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носят открытый характер и проводятся путем обсуждения проекта бюджета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  <w:r w:rsidR="00862BB7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14. Порядок рассмотрения проекта решения о 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ветом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  депутатов</w:t>
      </w:r>
    </w:p>
    <w:p w:rsidR="00124398" w:rsidRPr="00D25862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 w:rsidR="00A3334D" w:rsidRPr="00D25862">
        <w:rPr>
          <w:rFonts w:ascii="Times New Roman" w:eastAsia="Times New Roman" w:hAnsi="Times New Roman" w:cs="Times New Roman"/>
          <w:bCs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депутатов</w:t>
      </w:r>
      <w:r w:rsidR="0012439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проект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одном чтении.</w:t>
      </w:r>
    </w:p>
    <w:p w:rsidR="00124398" w:rsidRPr="00D25862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проекта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проводится по общим правилам, установленным Регламентом Со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депутатов.</w:t>
      </w:r>
    </w:p>
    <w:p w:rsidR="00124398" w:rsidRPr="00D25862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2BB7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Внесение и рассмотрение поправок к проекту решения о бюджете </w:t>
      </w:r>
      <w:r w:rsidR="0099185F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осуществляется в порядке, определенном Регламентом Со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депутатов.</w:t>
      </w:r>
    </w:p>
    <w:p w:rsidR="00124398" w:rsidRPr="00D25862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 решения, либо в виде исключения одной или нескольких норм и (или) структурных единиц проекта решения.</w:t>
      </w:r>
    </w:p>
    <w:p w:rsidR="00124398" w:rsidRPr="00D25862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E59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Если поправка включает предложения об увеличении расходов бюджета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34D" w:rsidRPr="00D25862" w:rsidRDefault="00455E59" w:rsidP="00A3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На сессии Со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D25862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комиссии Со</w:t>
      </w:r>
      <w:r w:rsidR="00A3334D" w:rsidRPr="00D25862">
        <w:rPr>
          <w:rFonts w:ascii="Times New Roman" w:eastAsia="Times New Roman" w:hAnsi="Times New Roman" w:cs="Times New Roman"/>
          <w:bCs/>
          <w:iCs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депутатов </w:t>
      </w:r>
      <w:r w:rsidR="00A3334D" w:rsidRPr="00D25862">
        <w:rPr>
          <w:rFonts w:ascii="Times New Roman" w:hAnsi="Times New Roman" w:cs="Times New Roman"/>
          <w:sz w:val="24"/>
          <w:szCs w:val="24"/>
        </w:rPr>
        <w:t>сельсовета  по бюджету,           планированию, налоговой и социальной политике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43B" w:rsidRPr="00D25862" w:rsidRDefault="00455E59" w:rsidP="00A3334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проекта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Собранием депутатов принимается одно из следующих решений: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 принять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 отклонить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 возвратить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  на доработку;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4) снять проект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  с обсуждения;</w:t>
      </w:r>
    </w:p>
    <w:p w:rsidR="00AC643B" w:rsidRPr="00D25862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Pr="00D25862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2034"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проекта решения о бюджете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утверждаются: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2)общий объем расходов  бюджета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3)дефицит  бюджета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источники его покрытия;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6)ведомственная структура расходов бюджета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AC643B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9)верхний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11)программа муниципальных гарантий на очередной финансовый год и плановый период;</w:t>
      </w:r>
    </w:p>
    <w:p w:rsidR="00124398" w:rsidRPr="00D25862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12)перечень нормативно-правовых актов </w:t>
      </w:r>
      <w:r w:rsidR="001167A4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действие которых приостанавливается в очередном финансовом году.</w:t>
      </w:r>
    </w:p>
    <w:p w:rsidR="00124398" w:rsidRPr="00D25862" w:rsidRDefault="005E7F77" w:rsidP="00A3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До принятия проекта решения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E59" w:rsidRPr="00D258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D258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комиссии </w:t>
      </w:r>
      <w:r w:rsidR="00A3334D" w:rsidRPr="00D25862">
        <w:rPr>
          <w:rFonts w:ascii="Times New Roman" w:hAnsi="Times New Roman" w:cs="Times New Roman"/>
          <w:sz w:val="24"/>
          <w:szCs w:val="24"/>
        </w:rPr>
        <w:lastRenderedPageBreak/>
        <w:t>сельсовета  по бюджету,           планированию, налоговой и социальной политике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о чем уведомляет Со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сельсовета.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15. Внесение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текущем финансовом году</w:t>
      </w:r>
    </w:p>
    <w:p w:rsidR="00124398" w:rsidRPr="00D25862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разрабатывает проекты решений Со</w:t>
      </w:r>
      <w:r w:rsidR="00A3334D" w:rsidRPr="00D2586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о внесении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сельсовета в соответствии с заключенным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F2925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оглашением о передаче полномочий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со следующими документами и материалами:</w:t>
      </w:r>
      <w:proofErr w:type="gramEnd"/>
    </w:p>
    <w:p w:rsidR="00124398" w:rsidRPr="00D25862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1)отчетом об исполнении бюджета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Pr="00D25862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2)пояснительной запиской с обоснованием предлагаемых изменений в решение о бюджете 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период.</w:t>
      </w:r>
    </w:p>
    <w:p w:rsidR="00052C4E" w:rsidRPr="00D25862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Администрация сельсовета вносит проекты решений с документами  и материалами на рассмотрение в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сельсовета.</w:t>
      </w:r>
    </w:p>
    <w:p w:rsidR="00124398" w:rsidRPr="00D25862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6FA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Доходы, фактически полученные при исполнении бюджета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сверх утвержденных решением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, предусмотренном Бюджетным кодексом Российской Федерации.</w:t>
      </w:r>
    </w:p>
    <w:p w:rsidR="00124398" w:rsidRPr="00D25862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E59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рассматривает проект решения о внесении изменений в решение о бюджете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течение 15 рабочих дней со дня его внесения в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16. Основы исполнения  бюджета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BC1233" w:rsidRPr="00D25862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оглашением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          Статья 17. Отчетность об исполнении 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Отчеты об исполнении бюджета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готов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 xml:space="preserve">ся в соответствии с </w:t>
      </w:r>
      <w:r w:rsidR="005207F1" w:rsidRPr="00D258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оглашением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C3B" w:rsidRPr="00D25862">
        <w:rPr>
          <w:rFonts w:ascii="Times New Roman" w:eastAsia="Times New Roman" w:hAnsi="Times New Roman" w:cs="Times New Roman"/>
          <w:sz w:val="24"/>
          <w:szCs w:val="24"/>
        </w:rPr>
        <w:t>о передаче полномочий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66FA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398" w:rsidRPr="00D25862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B66FA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и контрольно-счетную палату для сведения.</w:t>
      </w:r>
    </w:p>
    <w:p w:rsidR="00124398" w:rsidRPr="00D25862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года, направляемый в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и контрольно-счетную палату, должен содержать информацию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 доходам, расходам и источникам финансирования дефицита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бюджетной классификацией Российской Федерации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 Статья 18.</w:t>
      </w: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Порядок представления, рассмотрения и утверждения годового отчета об исполнении 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46D7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 не позднее 1 мая текущего года вносит в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и контрольно-счетную палату</w:t>
      </w:r>
      <w:r w:rsidR="00226822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Заринского района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124398" w:rsidRPr="00D25862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отчетом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дминистрация сельсовета вносит в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проект решения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124398" w:rsidRPr="00D25862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Решением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отчет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общего объема доходов, расходов и дефицита (профицита)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Отдельными приложениями к решению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1)доходов  бюджета  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 кодам классификации доходов бюджетов;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2)расходов  бюджета по ведомственной структуре расходов бюджета;</w:t>
      </w:r>
    </w:p>
    <w:p w:rsidR="00124398" w:rsidRPr="00D25862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3)расходов бюджета по разделам и подразделам классификации расходов бюджетов;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4)источники финансирования дефицита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по кодам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отчетом об исполнении бюджета </w:t>
      </w:r>
      <w:r w:rsidR="00BC1233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представляются: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на 1 января года, следующего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отчетным</w:t>
      </w:r>
      <w:r w:rsidR="00E24052" w:rsidRPr="00D258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398" w:rsidRPr="00D25862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отчету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D25862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рассматривает проект решения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течение 15 дней после получения заключения контрольно-счетной палаты</w:t>
      </w:r>
      <w:r w:rsidR="003865C1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(по соглашению) по итогам внешней проверки годового отчета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, проведенной в соответствии со статьей 19 настоящего Положения.</w:t>
      </w:r>
    </w:p>
    <w:p w:rsidR="00124398" w:rsidRPr="00D25862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отчета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год,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принимает решение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 Статья 19 . Порядок проведения внешней проверки годового отчета об исполнении 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124398" w:rsidRPr="00D25862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052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бюджета </w:t>
      </w:r>
      <w:r w:rsidR="00D27571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представля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тся в контрольно-счетную палату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 xml:space="preserve"> Заринского района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заключений не позднее 1 марта текущего года.</w:t>
      </w:r>
    </w:p>
    <w:p w:rsidR="00124398" w:rsidRPr="00D25862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Подготовка заключений проводится в срок, не превышающий одного месяца.</w:t>
      </w:r>
    </w:p>
    <w:p w:rsidR="00124398" w:rsidRPr="00D25862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D25862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24607E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средств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, главные администраторы доходов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и главные администраторы </w:t>
      </w:r>
      <w:proofErr w:type="gramStart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D25862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проверок целевого использования средств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 w:rsidR="0077359B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муниципального имущества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Заключения на годовой отчет об исполнении бюджета </w:t>
      </w:r>
      <w:r w:rsidR="00CE2269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контрольно-счетной палатой в 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Статья 20. Муниципальный финансовый контроль</w:t>
      </w:r>
    </w:p>
    <w:p w:rsidR="00124398" w:rsidRPr="00D25862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124398" w:rsidRPr="00D258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D2586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124398" w:rsidRPr="00D25862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Внешний </w:t>
      </w:r>
      <w:r w:rsidR="00994EB4" w:rsidRPr="00D25862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финансовый контроль осуществляется контрольно-счетной палатой </w:t>
      </w:r>
      <w:r w:rsidR="00226822" w:rsidRPr="00D25862">
        <w:rPr>
          <w:rFonts w:ascii="Times New Roman" w:eastAsia="Times New Roman" w:hAnsi="Times New Roman" w:cs="Times New Roman"/>
          <w:sz w:val="24"/>
          <w:szCs w:val="24"/>
        </w:rPr>
        <w:t xml:space="preserve">Заринского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25862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Внутренний муниципальный финансовый контроль осуществляется уполномоченным органом Администрации </w:t>
      </w:r>
      <w:r w:rsidR="00226822" w:rsidRPr="00D25862">
        <w:rPr>
          <w:rFonts w:ascii="Times New Roman" w:eastAsia="Times New Roman" w:hAnsi="Times New Roman" w:cs="Times New Roman"/>
          <w:sz w:val="24"/>
          <w:szCs w:val="24"/>
        </w:rPr>
        <w:t xml:space="preserve">Заринского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района Алтайского края (</w:t>
      </w:r>
      <w:r w:rsidR="00DE7928" w:rsidRPr="00D25862">
        <w:rPr>
          <w:rFonts w:ascii="Times New Roman" w:eastAsia="Times New Roman" w:hAnsi="Times New Roman" w:cs="Times New Roman"/>
          <w:sz w:val="24"/>
          <w:szCs w:val="24"/>
        </w:rPr>
        <w:t xml:space="preserve">комитет по финансам, налоговой и кредитной политике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Соглашением).</w:t>
      </w:r>
    </w:p>
    <w:p w:rsidR="00124398" w:rsidRPr="00D25862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> Статья 21. Вступление в силу настоящего Положения</w:t>
      </w:r>
    </w:p>
    <w:p w:rsidR="00124398" w:rsidRPr="00D25862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</w:t>
      </w:r>
      <w:r w:rsidR="00052C4E"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D26" w:rsidRPr="00D25862">
        <w:rPr>
          <w:rFonts w:ascii="Times New Roman" w:eastAsia="Times New Roman" w:hAnsi="Times New Roman" w:cs="Times New Roman"/>
          <w:sz w:val="24"/>
          <w:szCs w:val="24"/>
        </w:rPr>
        <w:t>со дня его обнародования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98" w:rsidRPr="00D25862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вету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40DCF" w:rsidRPr="00D25862">
        <w:rPr>
          <w:rFonts w:ascii="Times New Roman" w:eastAsia="Times New Roman" w:hAnsi="Times New Roman" w:cs="Times New Roman"/>
          <w:sz w:val="24"/>
          <w:szCs w:val="24"/>
        </w:rPr>
        <w:t>Новокопылов</w:t>
      </w:r>
      <w:r w:rsidR="00875085" w:rsidRPr="00D2586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D25862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До приведения нормативных правовых актов </w:t>
      </w:r>
      <w:r w:rsidR="00DE7928" w:rsidRPr="00D2586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24398" w:rsidRPr="00D258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Pr="00D25862" w:rsidRDefault="006D6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991AE9" w:rsidRPr="00D25862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24398"/>
    <w:rsid w:val="00041F79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25F2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2C32AE"/>
    <w:rsid w:val="00300780"/>
    <w:rsid w:val="00302EA9"/>
    <w:rsid w:val="0031440C"/>
    <w:rsid w:val="003865C1"/>
    <w:rsid w:val="003959AB"/>
    <w:rsid w:val="003B514F"/>
    <w:rsid w:val="003D0C10"/>
    <w:rsid w:val="003D0D4E"/>
    <w:rsid w:val="00416073"/>
    <w:rsid w:val="0042644F"/>
    <w:rsid w:val="00455E59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36BF9"/>
    <w:rsid w:val="00694E77"/>
    <w:rsid w:val="006A5C3B"/>
    <w:rsid w:val="006D6B23"/>
    <w:rsid w:val="007052A8"/>
    <w:rsid w:val="00752AA7"/>
    <w:rsid w:val="0077359B"/>
    <w:rsid w:val="008331D9"/>
    <w:rsid w:val="00840DCF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334D"/>
    <w:rsid w:val="00A365C5"/>
    <w:rsid w:val="00A52F0F"/>
    <w:rsid w:val="00A85592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5862"/>
    <w:rsid w:val="00D27571"/>
    <w:rsid w:val="00D379BC"/>
    <w:rsid w:val="00D758B3"/>
    <w:rsid w:val="00DB72F7"/>
    <w:rsid w:val="00DE1F4C"/>
    <w:rsid w:val="00DE2614"/>
    <w:rsid w:val="00DE601B"/>
    <w:rsid w:val="00DE7928"/>
    <w:rsid w:val="00DF65E5"/>
    <w:rsid w:val="00E24052"/>
    <w:rsid w:val="00E41467"/>
    <w:rsid w:val="00E735A3"/>
    <w:rsid w:val="00E86D26"/>
    <w:rsid w:val="00E934DA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C335-2510-44E2-9E71-049C30E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71</cp:revision>
  <cp:lastPrinted>2021-06-18T05:13:00Z</cp:lastPrinted>
  <dcterms:created xsi:type="dcterms:W3CDTF">2021-05-14T06:46:00Z</dcterms:created>
  <dcterms:modified xsi:type="dcterms:W3CDTF">2021-06-22T04:49:00Z</dcterms:modified>
</cp:coreProperties>
</file>