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ЗАРИНСКОГО РАЙОНА </w:t>
      </w:r>
    </w:p>
    <w:p w:rsidR="004B3BCD" w:rsidRPr="004B3BCD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>АЛТАЙСКОГО КРАЯ</w:t>
      </w:r>
    </w:p>
    <w:p w:rsidR="004B3BCD" w:rsidRPr="004B3BCD" w:rsidRDefault="004B3BCD" w:rsidP="004B3BCD">
      <w:pPr>
        <w:pStyle w:val="1"/>
        <w:jc w:val="center"/>
        <w:rPr>
          <w:rFonts w:ascii="Arial" w:hAnsi="Arial"/>
          <w:sz w:val="28"/>
          <w:szCs w:val="28"/>
        </w:rPr>
      </w:pPr>
      <w:proofErr w:type="gramStart"/>
      <w:r w:rsidRPr="004B3BCD">
        <w:rPr>
          <w:rFonts w:ascii="Arial" w:hAnsi="Arial"/>
          <w:sz w:val="28"/>
          <w:szCs w:val="28"/>
        </w:rPr>
        <w:t>П</w:t>
      </w:r>
      <w:proofErr w:type="gramEnd"/>
      <w:r w:rsidRPr="004B3BCD">
        <w:rPr>
          <w:rFonts w:ascii="Arial" w:hAnsi="Arial"/>
          <w:sz w:val="28"/>
          <w:szCs w:val="28"/>
        </w:rPr>
        <w:t xml:space="preserve"> О С Т А Н О В Л Е Н И Е</w:t>
      </w:r>
    </w:p>
    <w:p w:rsidR="004B3BCD" w:rsidRDefault="00B93A13" w:rsidP="004B3BC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22.02.</w:t>
      </w:r>
      <w:r w:rsidR="004B3BCD">
        <w:rPr>
          <w:rFonts w:ascii="Arial" w:hAnsi="Arial"/>
          <w:sz w:val="24"/>
        </w:rPr>
        <w:t>2018</w:t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</w:r>
      <w:r w:rsidR="004B3BCD">
        <w:rPr>
          <w:rFonts w:ascii="Arial" w:hAnsi="Arial"/>
          <w:sz w:val="24"/>
        </w:rPr>
        <w:tab/>
        <w:t xml:space="preserve">          № </w:t>
      </w:r>
      <w:r>
        <w:rPr>
          <w:rFonts w:ascii="Arial" w:hAnsi="Arial"/>
          <w:sz w:val="24"/>
        </w:rPr>
        <w:t>117</w:t>
      </w:r>
    </w:p>
    <w:p w:rsidR="004B3BCD" w:rsidRDefault="004B3BCD" w:rsidP="004B3BCD">
      <w:pPr>
        <w:jc w:val="center"/>
        <w:rPr>
          <w:sz w:val="24"/>
        </w:rPr>
      </w:pPr>
      <w:r>
        <w:rPr>
          <w:rFonts w:ascii="Arial" w:hAnsi="Arial"/>
          <w:sz w:val="18"/>
        </w:rPr>
        <w:t>г. Заринск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BCD" w:rsidTr="004B3BCD">
        <w:tc>
          <w:tcPr>
            <w:tcW w:w="4785" w:type="dxa"/>
          </w:tcPr>
          <w:p w:rsidR="004B3BCD" w:rsidRDefault="004B3BCD" w:rsidP="000B2A98">
            <w:pPr>
              <w:shd w:val="clear" w:color="auto" w:fill="FFFFFF"/>
              <w:spacing w:line="288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 утверждении Перечня сведений конфиденциального характера </w:t>
            </w:r>
            <w:r w:rsidRPr="004B3B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="000B2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Администрации Заринского района.</w:t>
            </w:r>
          </w:p>
        </w:tc>
        <w:tc>
          <w:tcPr>
            <w:tcW w:w="4786" w:type="dxa"/>
          </w:tcPr>
          <w:p w:rsidR="004B3BCD" w:rsidRDefault="004B3BCD" w:rsidP="009063B4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</w:tbl>
    <w:p w:rsidR="009063B4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B3BCD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7" w:history="1">
        <w:r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 ,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организации работы по защите конфиденциальной информации в Администрации Заринского района, Администрация Заринского района </w:t>
      </w:r>
    </w:p>
    <w:p w:rsidR="009063B4" w:rsidRPr="004B3BCD" w:rsidRDefault="007C0CFC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</w:t>
      </w:r>
      <w:r w:rsidR="009063B4" w:rsidRPr="007C0CF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Утвердить прилагаемый Перечень сведений конфиденциального характера (далее - Перечень).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Предоставить руководителям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право отнесения сведений, не включённых в Перечень, к сведениям ограниченного распространения, устанавливая при этом на документах пометку "Для служебного пользования", если такое ограничение вызвано служебной необходимостью и не запрещено законодательством Российской Федерации.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 Руководителям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3.1. Ознакомить подчинённых им сотрудников с настоящим постановлением и обеспечить его исполнение.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3.2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Организовать защиту 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Возложить на руководителей структурных подразделений Администрации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обязанность по организации защиты 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сведений конфиденциального характера в порядке, определяемом федеральным и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краевым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законодательством.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Настоящее постановление подлежит опубликованию на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официальном 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сайте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Заринского района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постановления возложить на </w:t>
      </w:r>
      <w:r w:rsidR="000B2A98">
        <w:rPr>
          <w:rFonts w:ascii="Times New Roman" w:eastAsia="Times New Roman" w:hAnsi="Times New Roman" w:cs="Times New Roman"/>
          <w:spacing w:val="2"/>
          <w:sz w:val="28"/>
          <w:szCs w:val="28"/>
        </w:rPr>
        <w:t>первого заместителя главы Администрации Заринского района В.К. Тимирязева.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9063B4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Pr="004B3BCD" w:rsidRDefault="000B2A98" w:rsidP="000B2A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района                                                                            В.Ш. Азгалдян </w:t>
      </w: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2A98" w:rsidRDefault="009063B4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УТВЕРЖДЁН</w:t>
      </w:r>
      <w:proofErr w:type="gramEnd"/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постановлением Администрации </w:t>
      </w:r>
    </w:p>
    <w:p w:rsidR="009063B4" w:rsidRPr="004B3BCD" w:rsidRDefault="000B2A98" w:rsidP="004B3BC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Заринского района Алтайского края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_______________2018</w:t>
      </w:r>
      <w:r w:rsidR="009063B4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 ____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Перечень</w:t>
      </w:r>
    </w:p>
    <w:p w:rsidR="009063B4" w:rsidRPr="004B3BCD" w:rsidRDefault="009063B4" w:rsidP="004B3B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сведений конфиденциального характера </w:t>
      </w:r>
    </w:p>
    <w:p w:rsidR="00A96335" w:rsidRPr="004B3BCD" w:rsidRDefault="009063B4" w:rsidP="004B3B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Перечень сведений конфиденциального характера (далее-Перечень) разработан в </w:t>
      </w:r>
      <w:r w:rsidR="00A96335"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 </w:t>
      </w:r>
      <w:hyperlink r:id="rId8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27.07.2006 N 149-ФЗ "Об информации, информационных технологиях и о защите </w:t>
        </w:r>
        <w:r w:rsidR="00A9633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информации, Федеральным законом от 27.07.2006 № 152-ФЗ «О персональных данных», </w:t>
        </w:r>
      </w:hyperlink>
      <w:hyperlink r:id="rId9" w:history="1">
        <w:r w:rsidR="00A96335" w:rsidRPr="004B3BC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06.03.1997 N 188 "Об утверждении Перечня сведений конфиденциального характера"</w:t>
        </w:r>
      </w:hyperlink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Перечень предназначен для сотрудников </w:t>
      </w:r>
      <w:r w:rsidR="00A96335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Заринского района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t>, выполнение должностных обязанностей которых связано с использованием сведений конфиденциального характера.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В Перечень включены сведения, не составляющие государственную тайну, доступ к которым ограничивается законодательством Российской Федерации, а также несекретная информация, ограничение на распространение которой диктуется служебной необходимостью.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 Конфиденциальность сведений, содержащихся в работах, документах и изданиях, определяется по настоящему Перечню, составленному в соответствии с действующим законодательством Российской Федерации.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</w:t>
      </w:r>
      <w:r w:rsidRPr="004B3BC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4790"/>
        <w:gridCol w:w="3826"/>
      </w:tblGrid>
      <w:tr w:rsidR="009063B4" w:rsidRPr="007C65D7" w:rsidTr="007C65D7">
        <w:trPr>
          <w:trHeight w:val="15"/>
          <w:jc w:val="center"/>
        </w:trPr>
        <w:tc>
          <w:tcPr>
            <w:tcW w:w="739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0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N </w:t>
            </w:r>
            <w:proofErr w:type="gramStart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сведений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Основание для включения в Перечень (NN пунктов, статей и наименование документа)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частной жизни, о переписке, телефонных переговорах, почтовых, телеграфных и иных сообщениях, о личной и семейной тайне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23, 24 </w:t>
            </w:r>
            <w:hyperlink r:id="rId1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Конституции Российской Федерации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фактах, событиях и обстоятельствах частной жизни сотрудников исполнительных органов государственной власти и других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граждан Российской Федерации, по роду деятельности связанных с деятельностью исполнительных органов государственной власти, позволяющие идентифицировать их, за исключением сведений, подлежащих распространению в средствах массовой информации в установленных федеральными законами случаях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Пункт 1 </w:t>
            </w:r>
            <w:hyperlink r:id="rId1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1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Указом Президента Российской </w:t>
              </w:r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необходимая работодателю в связи с трудовыми отношениями и касающаяся конкретного работника (персональные данные)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85 </w:t>
            </w:r>
            <w:hyperlink r:id="rId1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Трудового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A963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данные, внесенные в личные дела и документы учета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служащих.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Сведения о доходах, имуществе и обязательствах имущественного характера </w:t>
            </w:r>
            <w:r w:rsidR="00A96335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служащего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5685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</w:pP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Статья 29, 30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 Федерального закона </w:t>
            </w:r>
            <w:r w:rsid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«О муниципальной 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службе в </w:t>
            </w:r>
            <w:r w:rsidR="00A96335"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Российской Федерации" от 02.03.2007 N 25-</w:t>
            </w:r>
            <w:r w:rsidR="00A96335"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ФЗ</w:t>
            </w:r>
            <w:r w:rsidR="00A96335" w:rsidRPr="007C65D7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12-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Закона Алтайского</w:t>
            </w:r>
            <w:r w:rsid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края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 от 7 декабря 2007 г. N 134-ЗС «О 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муниципальной службе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в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Алтайском</w:t>
            </w:r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> </w:t>
            </w:r>
          </w:p>
          <w:p w:rsidR="009063B4" w:rsidRPr="007C65D7" w:rsidRDefault="00155685" w:rsidP="001556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u w:val="single"/>
                <w:shd w:val="clear" w:color="auto" w:fill="FFFFFF"/>
              </w:rPr>
              <w:t>крае</w:t>
            </w:r>
            <w:proofErr w:type="gramEnd"/>
            <w:r w:rsidRPr="007C65D7">
              <w:rPr>
                <w:rFonts w:ascii="Times New Roman" w:hAnsi="Times New Roman" w:cs="Times New Roman"/>
                <w:color w:val="333333"/>
                <w:sz w:val="26"/>
                <w:szCs w:val="26"/>
                <w:u w:val="single"/>
                <w:shd w:val="clear" w:color="auto" w:fill="FFFFFF"/>
              </w:rPr>
              <w:t xml:space="preserve">" 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данные, за исключением случаев, предусмотренных законодательством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 </w:t>
            </w:r>
            <w:hyperlink r:id="rId1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персональных данных"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населении, содержащиеся в переписных листах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1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Всероссийской переписи населения"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индивидуальных лицевых счетах застрахованных лиц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17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индивидуальном (персонифицированном) учете в системе государственного пенсионного страхования"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новых решениях и технических знаниях, полученных благодаря исполнению своего обязательства по договору подряда, в том числе не защищаемых законом, а также сведения, которые могут рассматриваться как коммерческая тайна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727 </w:t>
            </w:r>
            <w:hyperlink r:id="rId1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Материалы, полученные при рассмотрении жалобы, до вынесения окончательного решения по ней, сведения о частной жизни заявителя и других лиц без их письменного согласия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Статья 28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Федерального закона "Об Уполномоченном по правам человека в Российской Федерации"</w:t>
            </w: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предоставленные гражданином с условием сохранения их в тайне.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Источник информации,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Сведения, прямо или косвенно указывающие на личность несовершеннолетнего, признанного потерпевшим, без согласия самого несовершеннолетнего и (или) его законного представителя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41 </w:t>
            </w:r>
            <w:hyperlink r:id="rId1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Закона Российской Федерации "О средствах массовой информации"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регистрах бухгалтерского учета, внутренней бухгалтерской отчетности организаций</w:t>
            </w:r>
          </w:p>
          <w:p w:rsidR="007C65D7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 </w:t>
            </w:r>
            <w:hyperlink r:id="rId1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бухгалтерском учете"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ходе проверки финансово-хозяйственной деятельности лиц, осуществляющих внешнеэкономические операции с товарами, информацией, работами, услугами, результатами интеллектуальной деятельности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Статьи 15, 17 </w:t>
            </w:r>
            <w:hyperlink r:id="rId1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экспортном контроле"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до завершения ревизии (проверки) и оформления ее результатов в виде акта (заключения)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Счетной палате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касающиеся предмета договора на выполнение научно-исследовательских работ, опытно-конструкторских и технологических работ, хода его исполнения и полученных результатов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771 </w:t>
            </w:r>
            <w:hyperlink r:id="rId2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полученные пользователем по договору коммерческой концессии, раскрывающие секреты производства правообладателя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1032 </w:t>
            </w:r>
            <w:hyperlink r:id="rId22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Гражданского кодекса Российской Федерации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 полученная в процессе сбора, хранения, передачи и использования сведений, содержащихся в пенсионных счетах негосударственного пенсионного обеспечения, пенсионных счетах накопительной части трудовой пенсии, а также при выплате негосударственной пенсии и накопительной части трудовой пенсии, выплатах (переводе) выкупных сумм и выплатах правопреемникам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15 </w:t>
            </w:r>
            <w:hyperlink r:id="rId23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негосударственных пенсионных фондах"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Анкета ребенка, оставшегося без попечения родителей, и анкета гражданина, желающего принять ребенка на воспитание в свою семью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8 </w:t>
            </w:r>
            <w:hyperlink r:id="rId24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государственном банке данных о детях, оставшихся без попечения родителей"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ГАС "Выборы", содержащие персональные данные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17 </w:t>
            </w:r>
            <w:hyperlink r:id="rId25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государственной автоматизированной системе Российской Федерации "Выборы"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третьим лицам, к которым у третьих лиц нет свободного доступа на законном основании и в отношении которых обладателем таких сведений введен режим</w:t>
            </w:r>
            <w:proofErr w:type="gramEnd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коммерческой тайны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Статья 3 </w:t>
            </w:r>
            <w:hyperlink r:id="rId26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коммерческой тайне"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Сведения, содержащиеся в обращении гражданина в государственный орган, орган местного самоуправления или к должностному лицу, а также сведения, касающиеся частной жизни гражданина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6 </w:t>
            </w:r>
            <w:hyperlink r:id="rId27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порядке рассмотрения обращений граждан Российской Федерации"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специальных средствах, технических приемах, тактике осуществления мероприятий по борьбе с терроризмом, а также о составе их участников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2 </w:t>
            </w:r>
            <w:hyperlink r:id="rId28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 противодействии терроризму"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организаций и предприятий, ставшие известными сотруднику исполнительного органа государственной власти при выполнении служебных обязанностей, которые этими предприятиями и организациями отнесены к конфиденциальным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9 </w:t>
            </w:r>
            <w:hyperlink r:id="rId29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Федерального закона "Об информации, информационных технологиях и о защите информации"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пункт 4 </w:t>
            </w:r>
            <w:hyperlink r:id="rId30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Перечня сведений конфиденциального характера</w:t>
              </w:r>
            </w:hyperlink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утверждённого </w:t>
            </w:r>
            <w:hyperlink r:id="rId31" w:history="1">
              <w:r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Указом Президента Российской Федерации от 06.03.97 N 188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организации, состоянии или проводимых мероприятиях по мобилизационной подготовке или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гражданской обороне в исполнительных органах государственной власти,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об организации разграничения доступа к информационным ресурсам исполнительных органов государственной власти, паролях, закрытых ключах электронной подписи, ключах шифрования информации, если они не относятся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1228E6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Приказ ФАПСИ от 13.06.2001 N 152 "Об утверждении </w:t>
              </w:r>
              <w:proofErr w:type="gramStart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>Инструкция</w:t>
              </w:r>
              <w:proofErr w:type="gramEnd"/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</w:t>
              </w:r>
              <w:r w:rsidR="009063B4" w:rsidRPr="007C65D7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</w:rPr>
                <w:lastRenderedPageBreak/>
                <w:t>государственную тайну"</w:t>
              </w:r>
            </w:hyperlink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состоянии защищённости, достоверности информации, в том числе сведения о результатах деятельности комиссий и контрольных органов, раскрывающие состояние информационной безопасности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D25CAA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D25CA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Нормативные и методические документы, регламентирующие работу по защите информации в </w:t>
            </w:r>
            <w:r w:rsidR="00D25CAA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они не содержат сведений, составляющих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системе охраны и пропускном режиме на объектах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, если такие сведения не отнесены в установленном порядке к сведениям, составляющим государственную тайну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Материалы служебных расследований до издания соответствующих распорядительных документов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Переписка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территориальными органами Федеральной службы безопасности Российской Федерации, Министерства внутренних дел Российской Федерации, Министерства обороны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службой по техническому и экспортному контролю Российской Федерации, Федеральной службы охраны Российской Федерации, прокуратурой Кемеровской области</w:t>
            </w:r>
            <w:proofErr w:type="gramEnd"/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63B4" w:rsidRPr="007C65D7" w:rsidTr="007C65D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7C65D7" w:rsidP="009063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63B4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7C65D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об организации контрольных мероприятий и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 проверок</w:t>
            </w:r>
            <w:r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65D7" w:rsidRPr="007C65D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Заринского района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63B4" w:rsidRPr="007C65D7" w:rsidRDefault="009063B4" w:rsidP="00906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63B4" w:rsidRPr="004B3BCD" w:rsidRDefault="009063B4" w:rsidP="009063B4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13C5" w:rsidRPr="004B3BCD" w:rsidRDefault="00D713C5">
      <w:pPr>
        <w:rPr>
          <w:rFonts w:ascii="Times New Roman" w:hAnsi="Times New Roman" w:cs="Times New Roman"/>
          <w:sz w:val="28"/>
          <w:szCs w:val="28"/>
        </w:rPr>
      </w:pPr>
    </w:p>
    <w:sectPr w:rsidR="00D713C5" w:rsidRPr="004B3BCD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063B4"/>
    <w:rsid w:val="000B2A98"/>
    <w:rsid w:val="001228E6"/>
    <w:rsid w:val="00155685"/>
    <w:rsid w:val="004B3BCD"/>
    <w:rsid w:val="007C0CFC"/>
    <w:rsid w:val="007C65D7"/>
    <w:rsid w:val="009063B4"/>
    <w:rsid w:val="00A96335"/>
    <w:rsid w:val="00B93A13"/>
    <w:rsid w:val="00D25CAA"/>
    <w:rsid w:val="00D274E3"/>
    <w:rsid w:val="00D7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5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2316088" TargetMode="External"/><Relationship Id="rId26" Type="http://schemas.openxmlformats.org/officeDocument/2006/relationships/hyperlink" Target="http://docs.cntd.ru/document/9019046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39120" TargetMode="External"/><Relationship Id="rId12" Type="http://schemas.openxmlformats.org/officeDocument/2006/relationships/hyperlink" Target="http://docs.cntd.ru/document/9039120" TargetMode="External"/><Relationship Id="rId17" Type="http://schemas.openxmlformats.org/officeDocument/2006/relationships/hyperlink" Target="http://docs.cntd.ru/document/9003299" TargetMode="External"/><Relationship Id="rId25" Type="http://schemas.openxmlformats.org/officeDocument/2006/relationships/hyperlink" Target="http://docs.cntd.ru/document/901837887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0146" TargetMode="External"/><Relationship Id="rId29" Type="http://schemas.openxmlformats.org/officeDocument/2006/relationships/hyperlink" Target="http://docs.cntd.ru/document/901990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51" TargetMode="External"/><Relationship Id="rId11" Type="http://schemas.openxmlformats.org/officeDocument/2006/relationships/hyperlink" Target="http://docs.cntd.ru/document/9039120" TargetMode="External"/><Relationship Id="rId24" Type="http://schemas.openxmlformats.org/officeDocument/2006/relationships/hyperlink" Target="http://docs.cntd.ru/document/901785168" TargetMode="External"/><Relationship Id="rId32" Type="http://schemas.openxmlformats.org/officeDocument/2006/relationships/hyperlink" Target="http://docs.cntd.ru/document/90179066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9190" TargetMode="External"/><Relationship Id="rId23" Type="http://schemas.openxmlformats.org/officeDocument/2006/relationships/hyperlink" Target="http://docs.cntd.ru/document/901707813" TargetMode="External"/><Relationship Id="rId28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739340" TargetMode="External"/><Relationship Id="rId31" Type="http://schemas.openxmlformats.org/officeDocument/2006/relationships/hyperlink" Target="http://docs.cntd.ru/document/9039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12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9039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5</cp:revision>
  <dcterms:created xsi:type="dcterms:W3CDTF">2018-05-18T08:43:00Z</dcterms:created>
  <dcterms:modified xsi:type="dcterms:W3CDTF">2018-09-10T09:38:00Z</dcterms:modified>
</cp:coreProperties>
</file>