
<file path=[Content_Types].xml><?xml version="1.0" encoding="utf-8"?>
<Types xmlns="http://schemas.openxmlformats.org/package/2006/content-types">
  <Default Extension="xml" ContentType="application/xml"/>
  <Default Extension="doc" ContentType="application/msword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08056A">
      <w:pPr>
        <w:pStyle w:val="9"/>
      </w:pPr>
      <w:r>
        <w:pict>
          <v:shape id="_x0000_s1027" o:spid="_x0000_s1027" o:spt="75" type="#_x0000_t75" style="position:absolute;left:0pt;margin-left:196.95pt;margin-top:-49.2pt;height:60.5pt;width:62.05pt;mso-wrap-distance-bottom:0pt;mso-wrap-distance-left:9pt;mso-wrap-distance-right:9pt;mso-wrap-distance-top:0pt;z-index:251659264;mso-width-relative:page;mso-height-relative:page;" o:ole="t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  <w10:wrap type="square" side="left"/>
          </v:shape>
          <o:OLEObject Type="Embed" ProgID="Word.Document.8" ShapeID="_x0000_s1027" DrawAspect="Content" ObjectID="_1468075725" r:id="rId6">
            <o:LockedField>false</o:LockedField>
          </o:OLEObject>
        </w:pict>
      </w:r>
    </w:p>
    <w:p w14:paraId="7C83E393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АДМИНИСТРАЦИЯ НОВОМОНОШКИНСКОГО СЕЛЬСОВЕТА ЗАРИНСКОГО РАЙОНА АЛТАЙСКОГО КРАЯ</w:t>
      </w:r>
    </w:p>
    <w:p w14:paraId="25D9973C">
      <w:pPr>
        <w:pStyle w:val="9"/>
      </w:pPr>
    </w:p>
    <w:p w14:paraId="6DA897B6">
      <w:pPr>
        <w:pStyle w:val="9"/>
      </w:pPr>
    </w:p>
    <w:p w14:paraId="6B679659">
      <w:pPr>
        <w:pStyle w:val="9"/>
      </w:pPr>
    </w:p>
    <w:p w14:paraId="60CB4801">
      <w:pPr>
        <w:pStyle w:val="2"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П О С Т А Н О В Л Е Н И Е</w:t>
      </w:r>
    </w:p>
    <w:p w14:paraId="3B4B57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CDA61ED">
      <w:pPr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20.05.2026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№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20</w:t>
      </w:r>
      <w:bookmarkStart w:id="2" w:name="_GoBack"/>
      <w:bookmarkEnd w:id="2"/>
    </w:p>
    <w:p w14:paraId="6FF06F3F">
      <w:pPr>
        <w:jc w:val="both"/>
        <w:rPr>
          <w:rFonts w:ascii="Times New Roman" w:hAnsi="Times New Roman"/>
          <w:b/>
          <w:sz w:val="24"/>
          <w:szCs w:val="24"/>
        </w:rPr>
      </w:pPr>
    </w:p>
    <w:p w14:paraId="43DFEE9A">
      <w:pPr>
        <w:tabs>
          <w:tab w:val="left" w:pos="4820"/>
        </w:tabs>
        <w:spacing w:after="0" w:line="240" w:lineRule="auto"/>
        <w:ind w:right="45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внесении изменения в постановление Администрации Новомоношкинского сельсовета Заринского района Алтайского края от 30.11.2021 № 43 </w:t>
      </w:r>
    </w:p>
    <w:p w14:paraId="376A54A8">
      <w:pPr>
        <w:pStyle w:val="19"/>
        <w:ind w:firstLine="709"/>
        <w:jc w:val="both"/>
        <w:rPr>
          <w:rFonts w:eastAsiaTheme="minorEastAsia"/>
          <w:sz w:val="24"/>
          <w:szCs w:val="24"/>
        </w:rPr>
      </w:pPr>
    </w:p>
    <w:p w14:paraId="2E386877">
      <w:pPr>
        <w:pStyle w:val="19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со статьей 219 Бюджетного кодекса Российской Федерации,</w:t>
      </w:r>
    </w:p>
    <w:p w14:paraId="656830C8">
      <w:pPr>
        <w:pStyle w:val="19"/>
        <w:ind w:firstLine="567"/>
        <w:jc w:val="both"/>
        <w:rPr>
          <w:sz w:val="24"/>
          <w:szCs w:val="24"/>
        </w:rPr>
      </w:pPr>
    </w:p>
    <w:p w14:paraId="384B07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ПОСТАНОВЛЯЮ:</w:t>
      </w:r>
    </w:p>
    <w:p w14:paraId="05743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117D2B1">
      <w:pPr>
        <w:pStyle w:val="19"/>
        <w:jc w:val="both"/>
        <w:rPr>
          <w:sz w:val="24"/>
          <w:szCs w:val="24"/>
        </w:rPr>
      </w:pPr>
      <w:r>
        <w:rPr>
          <w:sz w:val="24"/>
          <w:szCs w:val="24"/>
        </w:rPr>
        <w:t>1. Внести в постановление Администрации Новомоношкинского сельсовета  Заринского района Алтайского края от 30.11.2021 № 43 «Об утверждении Порядка учета территориальным отделом Управления Федерального казначейства по Алтайскому краю бюджетных и денежных обязательств получателей средств бюджета муниципального образования Новомоношкинский сельсовет Заринского района Алтайского края» в редакции от 26 декабря 2023 года № 75 , следующие изменения:</w:t>
      </w:r>
    </w:p>
    <w:p w14:paraId="35C5A9B1">
      <w:pPr>
        <w:pStyle w:val="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в абзаце втором пункта 1.4 слова «информационной системы Федерального казначейства» заменить словами «информационных систем получателей средств </w:t>
      </w:r>
      <w:r>
        <w:rPr>
          <w:bCs/>
          <w:sz w:val="24"/>
          <w:szCs w:val="24"/>
        </w:rPr>
        <w:t>бюджета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муниципального образования Новомоношкинский сельсовет Заринского района Алтайского края и Федерального казначейства»;</w:t>
      </w:r>
    </w:p>
    <w:p w14:paraId="29F3CBF6">
      <w:pPr>
        <w:pStyle w:val="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в подпункте «б» пункта 2.2.1:</w:t>
      </w:r>
    </w:p>
    <w:p w14:paraId="20E046D9">
      <w:pPr>
        <w:pStyle w:val="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абзац второй изложить в следующей редакции:</w:t>
      </w:r>
    </w:p>
    <w:p w14:paraId="587EC3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 «</w:t>
      </w:r>
      <w:r>
        <w:rPr>
          <w:rFonts w:ascii="Times New Roman" w:hAnsi="Times New Roman" w:cs="Times New Roman"/>
          <w:sz w:val="24"/>
          <w:szCs w:val="24"/>
        </w:rPr>
        <w:t>пунктами 1.5 и 1.6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графы 1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Перечня документов-оснований, - не позднее пяти рабочих дней со дня заключения соответственно государственного контракта, договора, указанных в названных пунктах </w:t>
      </w:r>
      <w:r>
        <w:fldChar w:fldCharType="begin"/>
      </w:r>
      <w:r>
        <w:instrText xml:space="preserve"> HYPERLINK "https://login.consultant.ru/link/?req=doc&amp;base=RLAW016&amp;n=139189&amp;dst=100748"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</w:rPr>
        <w:t>графы 1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Перечня документов-оснований;»;</w:t>
      </w:r>
    </w:p>
    <w:p w14:paraId="0BFAC144">
      <w:pPr>
        <w:pStyle w:val="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в абзаце третьем слова «нормативного правового акта о предоставлении субсидии юридическому лицу» заменить словами «нормативных правовых актов о предоставлении субсидий»;</w:t>
      </w:r>
    </w:p>
    <w:p w14:paraId="12D6AA91">
      <w:pPr>
        <w:pStyle w:val="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в пункте 2.2.2:</w:t>
      </w:r>
    </w:p>
    <w:p w14:paraId="3B72B12B">
      <w:pPr>
        <w:pStyle w:val="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после абзаца второго дополнить пункт абзацем следующего содержания:</w:t>
      </w:r>
    </w:p>
    <w:p w14:paraId="13C8198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    «пунктами 2.11 и 2.12 графы 1 Перечня документов-оснований, - одновременно с размещением информации в реестре соглашений (договоров) о предоставлении субсидий, бюджетных инвестиций, межбюджетных трансфертов;»;</w:t>
      </w:r>
    </w:p>
    <w:p w14:paraId="1F8B1E9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    в пункте 2.3:</w:t>
      </w:r>
    </w:p>
    <w:p w14:paraId="7243108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PT Astra Serif"/>
          <w:sz w:val="24"/>
          <w:szCs w:val="24"/>
        </w:rPr>
      </w:pPr>
      <w:bookmarkStart w:id="0" w:name="_Hlk229642198"/>
      <w:r>
        <w:rPr>
          <w:rFonts w:ascii="PT Astra Serif" w:hAnsi="PT Astra Serif" w:cs="PT Astra Serif"/>
          <w:sz w:val="24"/>
          <w:szCs w:val="24"/>
        </w:rPr>
        <w:t xml:space="preserve">    в абзаце первом слова</w:t>
      </w:r>
      <w:r>
        <w:rPr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пунктами 1.6 - 1.11 и 3» заменить словами «пунктами 1.6 и 3»;</w:t>
      </w:r>
    </w:p>
    <w:bookmarkEnd w:id="0"/>
    <w:p w14:paraId="538E37A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PT Astra Serif"/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rFonts w:ascii="PT Astra Serif" w:hAnsi="PT Astra Serif" w:cs="PT Astra Serif"/>
          <w:sz w:val="24"/>
          <w:szCs w:val="24"/>
        </w:rPr>
        <w:t>в абзаце четвертом пункта 2.8 слова</w:t>
      </w:r>
      <w:r>
        <w:rPr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пунктами 1.6 – 1.11 и 3» заменить словами «пунктами 1.6 и 3»;</w:t>
      </w:r>
    </w:p>
    <w:p w14:paraId="5BDE797F">
      <w:pPr>
        <w:pStyle w:val="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в абзаце первом пункта 2.10. слова «абзацах втором - пятом пункта 2.8» заменить словами «абзацах втором - четвертом пункта 2.8»;</w:t>
      </w:r>
    </w:p>
    <w:p w14:paraId="4F3011D7">
      <w:pPr>
        <w:pStyle w:val="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абзац первый пункта 2.13 изложить в следующей редакции:</w:t>
      </w:r>
    </w:p>
    <w:p w14:paraId="28841E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«В бюджетные обязательства, поставленные на учет до начала текущего финансового года, исполнение которых осуществляется в текущем финансовом году, вносятся изменения Управлением в соответствии с </w:t>
      </w:r>
      <w:r>
        <w:fldChar w:fldCharType="begin"/>
      </w:r>
      <w:r>
        <w:instrText xml:space="preserve"> HYPERLINK "https://login.consultant.ru/link/?req=doc&amp;base=RLAW016&amp;n=139189&amp;dst=100455"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</w:rPr>
        <w:t>пунктом 2.4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настоящего Порядка в первый рабочий день текущего финансового года:</w:t>
      </w:r>
    </w:p>
    <w:p w14:paraId="67242B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 отношении бюджетных обязательств, возникших на основании документов-оснований, предусмотренных </w:t>
      </w:r>
      <w:r>
        <w:fldChar w:fldCharType="begin"/>
      </w:r>
      <w:r>
        <w:instrText xml:space="preserve"> HYPERLINK "https://login.consultant.ru/link/?req=doc&amp;base=RLAW016&amp;n=139189&amp;dst=100753"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</w:rPr>
        <w:t>пунктами 1.1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>
        <w:fldChar w:fldCharType="begin"/>
      </w:r>
      <w:r>
        <w:instrText xml:space="preserve"> HYPERLINK "https://login.consultant.ru/link/?req=doc&amp;base=RLAW016&amp;n=139189&amp;dst=100774"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</w:rPr>
        <w:t>1.6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fldChar w:fldCharType="begin"/>
      </w:r>
      <w:r>
        <w:instrText xml:space="preserve"> HYPERLINK "https://login.consultant.ru/link/?req=doc&amp;base=RLAW016&amp;n=139189&amp;dst=100819"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</w:rPr>
        <w:t>1.10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fldChar w:fldCharType="begin"/>
      </w:r>
      <w:r>
        <w:instrText xml:space="preserve"> HYPERLINK "https://login.consultant.ru/link/?req=doc&amp;base=RLAW016&amp;n=139189&amp;dst=100825"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</w:rPr>
        <w:t>1.11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fldChar w:fldCharType="begin"/>
      </w:r>
      <w:r>
        <w:instrText xml:space="preserve"> HYPERLINK "https://login.consultant.ru/link/?req=doc&amp;base=RLAW016&amp;n=139189&amp;dst=100870"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</w:rPr>
        <w:t>2.10 графы 1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Перечня документов-оснований, - на сумму неисполненного на конец отчетного финансового года бюджетного обязательства и сумму, предусмотренную на плановый период (при наличии) по кодам бюджетной классификации Российской Федерации, действующим в текущем финансовом году на момент внесения указанных изменений;</w:t>
      </w:r>
    </w:p>
    <w:p w14:paraId="529AA5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 отношении бюджетных обязательств, возникших на основании документов-оснований, предусмотренных </w:t>
      </w:r>
      <w:r>
        <w:fldChar w:fldCharType="begin"/>
      </w:r>
      <w:r>
        <w:instrText xml:space="preserve"> HYPERLINK "https://login.consultant.ru/link/?req=doc&amp;base=RLAW016&amp;n=139189&amp;dst=100791"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</w:rPr>
        <w:t xml:space="preserve">пунктами 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2.1</w:t>
      </w:r>
      <w:r>
        <w:fldChar w:fldCharType="begin"/>
      </w:r>
      <w:r>
        <w:instrText xml:space="preserve"> HYPERLINK "https://login.consultant.ru/link/?req=doc&amp;base=RLAW016&amp;n=139189&amp;dst=100935"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fldChar w:fldCharType="begin"/>
      </w:r>
      <w:r>
        <w:instrText xml:space="preserve"> HYPERLINK "https://login.consultant.ru/link/?req=doc&amp;base=RLAW016&amp;n=139189&amp;dst=100939"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</w:rPr>
        <w:t>2.12 графы 1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Перечня документов-оснований, - на сумму, предусмотренную на плановый период (при наличии) по кодам бюджетной классификации Российской Федерации, действующим в текущем финансовом году на момент внесения указанных изменений;</w:t>
      </w:r>
      <w:bookmarkStart w:id="1" w:name="Par9"/>
      <w:bookmarkEnd w:id="1"/>
    </w:p>
    <w:p w14:paraId="5EBC84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 отношении бюджетных обязательств, возникших на основании документов-оснований, предусмотренных </w:t>
      </w:r>
      <w:r>
        <w:fldChar w:fldCharType="begin"/>
      </w:r>
      <w:r>
        <w:instrText xml:space="preserve"> HYPERLINK "https://login.consultant.ru/link/?req=doc&amp;base=RLAW016&amp;n=139189&amp;dst=100761"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</w:rPr>
        <w:t>пунктами 1.5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fldChar w:fldCharType="begin"/>
      </w:r>
      <w:r>
        <w:instrText xml:space="preserve"> HYPERLINK "https://login.consultant.ru/link/?req=doc&amp;base=RLAW016&amp;n=139189&amp;dst=100774"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</w:rPr>
        <w:t>1.6 графы 1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Перечня документов-оснований, в рамках которых поставлены на учет и не подтверждены денежные обязательства по платежам, требующим подтверждения (с признаком платежа, требующего подтверждения - "Да").</w:t>
      </w:r>
    </w:p>
    <w:p w14:paraId="684ECE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 бюджетные обязательства, в которые внесены изменения в соответствии с настоящим пунктом, получателем средств </w:t>
      </w:r>
      <w:r>
        <w:rPr>
          <w:rFonts w:ascii="Times New Roman" w:hAnsi="Times New Roman" w:cs="Times New Roman"/>
          <w:bCs/>
          <w:sz w:val="24"/>
          <w:szCs w:val="24"/>
        </w:rPr>
        <w:t>местного бюджета</w:t>
      </w:r>
      <w:r>
        <w:rPr>
          <w:rFonts w:ascii="Times New Roman" w:hAnsi="Times New Roman" w:cs="Times New Roman"/>
          <w:sz w:val="24"/>
          <w:szCs w:val="24"/>
        </w:rPr>
        <w:t xml:space="preserve"> вносятся изменения в части уточнения срока исполнения, графика оплаты бюджетного обязательства, а также, при необходимости, в части кодов бюджетной классификации Российской Федерации в соответствии с </w:t>
      </w:r>
      <w:r>
        <w:fldChar w:fldCharType="begin"/>
      </w:r>
      <w:r>
        <w:instrText xml:space="preserve"> HYPERLINK "https://login.consultant.ru/link/?req=doc&amp;base=RLAW016&amp;n=139189&amp;dst=100455"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</w:rPr>
        <w:t>пунктом 2.4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настоящего Порядка не позднее первого рабочего дня апреля текущего финансового года.</w:t>
      </w:r>
    </w:p>
    <w:p w14:paraId="5A0DE1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Внесение в бюджетные обязательства изменений, предусмотренных </w:t>
      </w:r>
      <w:r>
        <w:fldChar w:fldCharType="begin"/>
      </w:r>
      <w:r>
        <w:instrText xml:space="preserve"> HYPERLINK \l "Par9"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</w:rPr>
        <w:t>абзацем четвертым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настоящего пункта, в части кодов бюджетной классификации Российской Федерации по документам-основаниям, предусмотренным </w:t>
      </w:r>
      <w:r>
        <w:fldChar w:fldCharType="begin"/>
      </w:r>
      <w:r>
        <w:instrText xml:space="preserve"> HYPERLINK "https://login.consultant.ru/link/?req=doc&amp;base=RLAW016&amp;n=139189&amp;dst=100761"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</w:rPr>
        <w:t>пунктом 1.5 графы 1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Перечня документов-оснований, осуществляется получателем средств </w:t>
      </w:r>
      <w:r>
        <w:rPr>
          <w:rFonts w:ascii="Times New Roman" w:hAnsi="Times New Roman" w:cs="Times New Roman"/>
          <w:bCs/>
          <w:sz w:val="24"/>
          <w:szCs w:val="24"/>
        </w:rPr>
        <w:t>местного бюджета</w:t>
      </w:r>
      <w:r>
        <w:rPr>
          <w:rFonts w:ascii="Times New Roman" w:hAnsi="Times New Roman" w:cs="Times New Roman"/>
          <w:sz w:val="24"/>
          <w:szCs w:val="24"/>
        </w:rPr>
        <w:t xml:space="preserve"> не позднее первого февраля текущего финансового года.»;</w:t>
      </w:r>
    </w:p>
    <w:p w14:paraId="5D17DF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абзац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третий пункта 4.2 после слов</w:t>
      </w:r>
      <w:r>
        <w:rPr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на основании казначейского обеспечения обязательств» дополнить словами «за исключением предоставления субсидии муниципальному бюджетному или автономному учреждению)»;</w:t>
      </w:r>
    </w:p>
    <w:p w14:paraId="2A5E15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 Приложении 1 к Порядку, утвержденному указанным постановлением:</w:t>
      </w:r>
    </w:p>
    <w:p w14:paraId="5A320B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пункт 5.2 изложить в следующей редакции: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6"/>
      </w:tblGrid>
      <w:tr w14:paraId="48343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363E65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PT Astra Serif" w:hAnsi="PT Astra Serif" w:cs="Calibri"/>
                <w:sz w:val="24"/>
                <w:szCs w:val="24"/>
              </w:rPr>
              <w:t>5.2. Наименование бюджета</w:t>
            </w:r>
          </w:p>
        </w:tc>
        <w:tc>
          <w:tcPr>
            <w:tcW w:w="4786" w:type="dxa"/>
          </w:tcPr>
          <w:p w14:paraId="4E176B3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hAnsi="PT Astra Serif" w:cs="Calibri"/>
                <w:bCs/>
                <w:sz w:val="24"/>
                <w:szCs w:val="24"/>
              </w:rPr>
            </w:pPr>
            <w:r>
              <w:rPr>
                <w:rFonts w:ascii="PT Astra Serif" w:hAnsi="PT Astra Serif" w:cs="Calibri"/>
                <w:sz w:val="24"/>
                <w:szCs w:val="24"/>
              </w:rPr>
              <w:t xml:space="preserve">Указывается наименование бюджета </w:t>
            </w:r>
            <w:r>
              <w:rPr>
                <w:rFonts w:ascii="PT Astra Serif" w:hAnsi="PT Astra Serif"/>
              </w:rPr>
              <w:t>–</w:t>
            </w:r>
            <w:r>
              <w:rPr>
                <w:rFonts w:ascii="PT Astra Serif" w:hAnsi="PT Astra Serif" w:cs="Calibri"/>
                <w:sz w:val="24"/>
                <w:szCs w:val="24"/>
              </w:rPr>
              <w:t xml:space="preserve"> «</w:t>
            </w:r>
            <w:r>
              <w:rPr>
                <w:rFonts w:ascii="PT Astra Serif" w:hAnsi="PT Astra Serif" w:cs="Calibri"/>
                <w:bCs/>
                <w:sz w:val="24"/>
                <w:szCs w:val="24"/>
              </w:rPr>
              <w:t>бюджет Новомоношкинского сельсовета Заринского района Алтайского края».</w:t>
            </w:r>
          </w:p>
          <w:p w14:paraId="1BFA8F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PT Astra Serif" w:hAnsi="PT Astra Serif" w:cs="Calibri"/>
                <w:sz w:val="24"/>
                <w:szCs w:val="24"/>
              </w:rPr>
              <w:t>При представлении Сведений о бюджетном обязательстве в форме электронного документа</w:t>
            </w:r>
            <w:r>
              <w:rPr>
                <w:rFonts w:ascii="PT Astra Serif" w:hAnsi="PT Astra Serif" w:cs="PT Astra Serif"/>
                <w:iCs/>
                <w:sz w:val="24"/>
                <w:szCs w:val="24"/>
              </w:rPr>
              <w:t xml:space="preserve"> в ЕИС </w:t>
            </w:r>
            <w:r>
              <w:rPr>
                <w:rFonts w:ascii="PT Astra Serif" w:hAnsi="PT Astra Serif" w:cs="Calibri"/>
                <w:sz w:val="24"/>
                <w:szCs w:val="24"/>
              </w:rPr>
              <w:t>заполняется автоматически.</w:t>
            </w:r>
          </w:p>
        </w:tc>
      </w:tr>
    </w:tbl>
    <w:p w14:paraId="28ED46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пункт 8.11 изложить в следующей редакции: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6"/>
      </w:tblGrid>
      <w:tr w14:paraId="33243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785" w:type="dxa"/>
          </w:tcPr>
          <w:p w14:paraId="56204A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PT Astra Serif" w:hAnsi="PT Astra Serif" w:cs="Calibri"/>
                <w:sz w:val="24"/>
                <w:szCs w:val="24"/>
              </w:rPr>
              <w:t>8.11. Аналитический код</w:t>
            </w:r>
          </w:p>
        </w:tc>
        <w:tc>
          <w:tcPr>
            <w:tcW w:w="4786" w:type="dxa"/>
          </w:tcPr>
          <w:p w14:paraId="2877DB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Указывается при необходимости аналитический код, присваиваемый субсидиям, субвенциям и иным межбюджетным трансфертам, имеющим целевое значение, предоставляемым из федерального бюджета бюджетам субъектов Российской Федерации и муниципальных образований</w:t>
            </w:r>
          </w:p>
        </w:tc>
      </w:tr>
    </w:tbl>
    <w:p w14:paraId="0DF07C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 Приложении 2 к Порядку, утвержденному указанным постановлением:</w:t>
      </w:r>
    </w:p>
    <w:p w14:paraId="633522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пункт 6.6 изложить в следующей редакции: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6"/>
      </w:tblGrid>
      <w:tr w14:paraId="5E6C3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1190DB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6.6. Наименование бюджета</w:t>
            </w:r>
          </w:p>
        </w:tc>
        <w:tc>
          <w:tcPr>
            <w:tcW w:w="4786" w:type="dxa"/>
          </w:tcPr>
          <w:p w14:paraId="3B819154">
            <w:pPr>
              <w:pStyle w:val="19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Указывается наименование бюджета </w:t>
            </w:r>
            <w:r>
              <w:rPr>
                <w:rFonts w:ascii="PT Astra Serif" w:hAnsi="PT Astra Serif"/>
              </w:rPr>
              <w:t>–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«</w:t>
            </w:r>
            <w:r>
              <w:rPr>
                <w:rFonts w:ascii="PT Astra Serif" w:hAnsi="PT Astra Serif" w:cs="Calibri"/>
                <w:bCs/>
                <w:sz w:val="24"/>
                <w:szCs w:val="24"/>
              </w:rPr>
              <w:t>бюджет Новомоношкинского сельсовета Заринского района Алтайского края»</w:t>
            </w:r>
          </w:p>
          <w:p w14:paraId="7DDBE9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При формировании Сведений о денежном обязательстве в форме электронного документа в </w:t>
            </w:r>
            <w:r>
              <w:rPr>
                <w:rFonts w:ascii="PT Astra Serif" w:hAnsi="PT Astra Serif" w:cs="PT Astra Serif"/>
                <w:iCs/>
                <w:sz w:val="24"/>
                <w:szCs w:val="24"/>
              </w:rPr>
              <w:t xml:space="preserve">ЕИС </w:t>
            </w:r>
            <w:r>
              <w:rPr>
                <w:rFonts w:ascii="PT Astra Serif" w:hAnsi="PT Astra Serif"/>
                <w:sz w:val="24"/>
                <w:szCs w:val="24"/>
              </w:rPr>
              <w:t>заполняется автоматически.</w:t>
            </w:r>
          </w:p>
        </w:tc>
      </w:tr>
    </w:tbl>
    <w:p w14:paraId="0F0F5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пункт 7.8 изложить в следующей редакции: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6"/>
      </w:tblGrid>
      <w:tr w14:paraId="20AE2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52B6D5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7.8. Аналитический код</w:t>
            </w:r>
          </w:p>
        </w:tc>
        <w:tc>
          <w:tcPr>
            <w:tcW w:w="4786" w:type="dxa"/>
          </w:tcPr>
          <w:p w14:paraId="4758CE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Указывается при необходимости в дополнение к коду по бюджетной классификации плательщика аналитический код, используемый в целях санкционирования операций с целевыми расходами</w:t>
            </w:r>
          </w:p>
        </w:tc>
      </w:tr>
    </w:tbl>
    <w:p w14:paraId="0B02B4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 Приложении 3 к Порядку, утвержденному указанным постановлением:</w:t>
      </w:r>
    </w:p>
    <w:p w14:paraId="6EFA2441">
      <w:pPr>
        <w:pStyle w:val="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пункты 1.7 и 1.8 исключить;</w:t>
      </w:r>
    </w:p>
    <w:p w14:paraId="3CD70BF0">
      <w:pPr>
        <w:pStyle w:val="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пункт 2.4 изложить в следующей редакции: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6"/>
      </w:tblGrid>
      <w:tr w14:paraId="5C345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vMerge w:val="restart"/>
          </w:tcPr>
          <w:p w14:paraId="13A22B16">
            <w:pPr>
              <w:pStyle w:val="19"/>
              <w:jc w:val="both"/>
              <w:rPr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2.4. Заявление на выдачу денежных средств под отчет, авансовый отчет, отчет о расходах подотчетного лица, Решение (изменение Решения) о командировании</w:t>
            </w:r>
          </w:p>
        </w:tc>
        <w:tc>
          <w:tcPr>
            <w:tcW w:w="4786" w:type="dxa"/>
          </w:tcPr>
          <w:p w14:paraId="7F4C0FAD">
            <w:pPr>
              <w:pStyle w:val="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Заявление на выдачу денежных средств под отчет</w:t>
            </w:r>
          </w:p>
        </w:tc>
      </w:tr>
      <w:tr w14:paraId="05F43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vMerge w:val="continue"/>
          </w:tcPr>
          <w:p w14:paraId="058E62C0">
            <w:pPr>
              <w:pStyle w:val="19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14:paraId="3118837F">
            <w:pPr>
              <w:pStyle w:val="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Авансовый отчет (ф. 0504505)</w:t>
            </w:r>
          </w:p>
        </w:tc>
      </w:tr>
      <w:tr w14:paraId="00764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vMerge w:val="continue"/>
          </w:tcPr>
          <w:p w14:paraId="06B35851">
            <w:pPr>
              <w:pStyle w:val="19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14:paraId="3B672818">
            <w:pPr>
              <w:pStyle w:val="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о расходах подотчетного лица (ф. 0504520)</w:t>
            </w:r>
          </w:p>
        </w:tc>
      </w:tr>
      <w:tr w14:paraId="5EA45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vMerge w:val="continue"/>
          </w:tcPr>
          <w:p w14:paraId="1A6931C0">
            <w:pPr>
              <w:pStyle w:val="19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14:paraId="108817C5">
            <w:pPr>
              <w:pStyle w:val="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Заявка-обоснование закупки товаров, работ, услуг малого объема через подотчетное лицо (ф. 0510521)</w:t>
            </w:r>
          </w:p>
        </w:tc>
      </w:tr>
      <w:tr w14:paraId="12003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vMerge w:val="continue"/>
          </w:tcPr>
          <w:p w14:paraId="3B3A14BE">
            <w:pPr>
              <w:pStyle w:val="19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14:paraId="585A2871">
            <w:pPr>
              <w:pStyle w:val="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Правовой акт</w:t>
            </w:r>
          </w:p>
        </w:tc>
      </w:tr>
      <w:tr w14:paraId="73EDD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vMerge w:val="continue"/>
          </w:tcPr>
          <w:p w14:paraId="13EE77BA">
            <w:pPr>
              <w:pStyle w:val="19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14:paraId="51F3BA18">
            <w:pPr>
              <w:pStyle w:val="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 командировании на территории Российской Федерации (ф. 0504512)</w:t>
            </w:r>
          </w:p>
        </w:tc>
      </w:tr>
      <w:tr w14:paraId="12A7E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vMerge w:val="continue"/>
          </w:tcPr>
          <w:p w14:paraId="73ADF73E">
            <w:pPr>
              <w:pStyle w:val="19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14:paraId="6AD786C1">
            <w:pPr>
              <w:pStyle w:val="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Изменение Решения о командировании на территории Российской Федерации (ф. 0504513)</w:t>
            </w:r>
          </w:p>
        </w:tc>
      </w:tr>
      <w:tr w14:paraId="77088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vMerge w:val="continue"/>
          </w:tcPr>
          <w:p w14:paraId="40D1D750">
            <w:pPr>
              <w:pStyle w:val="19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14:paraId="1D965748">
            <w:pPr>
              <w:pStyle w:val="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 командировании на территорию иностранного государства (ф. 0504515)</w:t>
            </w:r>
          </w:p>
        </w:tc>
      </w:tr>
      <w:tr w14:paraId="66CC1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vMerge w:val="continue"/>
          </w:tcPr>
          <w:p w14:paraId="36511CE3">
            <w:pPr>
              <w:pStyle w:val="19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14:paraId="3311C3D9">
            <w:pPr>
              <w:pStyle w:val="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Изменение Решения о командировании на территорию иностранного государства (ф. 0504516)</w:t>
            </w:r>
          </w:p>
        </w:tc>
      </w:tr>
    </w:tbl>
    <w:p w14:paraId="6B5F45AA">
      <w:pPr>
        <w:pStyle w:val="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дополнить пунктами 2.11 и 2.12 следующего содержания: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6"/>
      </w:tblGrid>
      <w:tr w14:paraId="442A9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vMerge w:val="restart"/>
          </w:tcPr>
          <w:p w14:paraId="01BDF4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2.11. Договор (соглашение) о предоставлении субсидии муниципальному бюджетному или автономному учреждению</w:t>
            </w:r>
          </w:p>
          <w:p w14:paraId="3B090331">
            <w:pPr>
              <w:pStyle w:val="19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14:paraId="345C7289">
            <w:pPr>
              <w:pStyle w:val="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График перечисления субсидии, предусмотренный договором (соглашением) о предоставлении субсидии муниципальному бюджетному или автономному учреждению</w:t>
            </w:r>
          </w:p>
        </w:tc>
      </w:tr>
      <w:tr w14:paraId="29798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vMerge w:val="continue"/>
          </w:tcPr>
          <w:p w14:paraId="0553C612">
            <w:pPr>
              <w:pStyle w:val="19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14:paraId="42C8581C">
            <w:pPr>
              <w:pStyle w:val="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Казначейское обеспечение обязательств (код формы по </w:t>
            </w:r>
            <w:r>
              <w:fldChar w:fldCharType="begin"/>
            </w:r>
            <w:r>
              <w:instrText xml:space="preserve"> HYPERLINK "https://login.consultant.ru/link/?req=doc&amp;base=LAW&amp;n=528830" </w:instrText>
            </w:r>
            <w:r>
              <w:fldChar w:fldCharType="separate"/>
            </w:r>
            <w:r>
              <w:rPr>
                <w:sz w:val="24"/>
                <w:szCs w:val="24"/>
              </w:rPr>
              <w:t>ОКУД</w:t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t xml:space="preserve"> 0506110)</w:t>
            </w:r>
          </w:p>
        </w:tc>
      </w:tr>
      <w:tr w14:paraId="30C75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vMerge w:val="continue"/>
          </w:tcPr>
          <w:p w14:paraId="419C2160">
            <w:pPr>
              <w:pStyle w:val="19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14:paraId="6F701D6B">
            <w:pPr>
              <w:pStyle w:val="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Иной документ, подтверждающий возникновение денежного обязательства по бюджетному обязательству получателя средств </w:t>
            </w:r>
            <w:r>
              <w:rPr>
                <w:bCs/>
                <w:sz w:val="24"/>
                <w:szCs w:val="24"/>
              </w:rPr>
              <w:t>районного бюджета</w:t>
            </w:r>
            <w:r>
              <w:rPr>
                <w:sz w:val="24"/>
                <w:szCs w:val="24"/>
              </w:rPr>
              <w:t>, возникшему на основании договора (соглашения) о предоставлении субсидии муниципальному бюджетному или автономному учреждению</w:t>
            </w:r>
          </w:p>
        </w:tc>
      </w:tr>
      <w:tr w14:paraId="6848A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vMerge w:val="restart"/>
          </w:tcPr>
          <w:p w14:paraId="2004EB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2.12. Договор (соглашение) о предоставлении субсидии юридическому лицу, иному юридическому лицу (за исключением субсидии муниципальному бюджетному или автономному учреждению) или индивидуальному предпринимателю или физическому лицу производителю товаров, работ, услуг или договор, заключенный в связи с предоставлением бюджетных инвестиций юридическому лицу в соответствии с бюджетным законодательством Российской Федерации (далее - договор (соглашение) о предоставлении субсидии или бюджетных инвестиций юридическому лицу)</w:t>
            </w:r>
          </w:p>
          <w:p w14:paraId="2982B19B">
            <w:pPr>
              <w:pStyle w:val="19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14:paraId="06A0E9A0">
            <w:pPr>
              <w:pStyle w:val="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 выполненных работ</w:t>
            </w:r>
          </w:p>
        </w:tc>
      </w:tr>
      <w:tr w14:paraId="47756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vMerge w:val="continue"/>
          </w:tcPr>
          <w:p w14:paraId="550F6B2E">
            <w:pPr>
              <w:pStyle w:val="19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14:paraId="4EAA07B7">
            <w:pPr>
              <w:pStyle w:val="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 об оказании услуг</w:t>
            </w:r>
          </w:p>
        </w:tc>
      </w:tr>
      <w:tr w14:paraId="660D4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vMerge w:val="continue"/>
          </w:tcPr>
          <w:p w14:paraId="5D2B378D">
            <w:pPr>
              <w:pStyle w:val="19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14:paraId="097383DC">
            <w:pPr>
              <w:pStyle w:val="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 приема-передачи</w:t>
            </w:r>
          </w:p>
        </w:tc>
      </w:tr>
      <w:tr w14:paraId="66AEF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vMerge w:val="continue"/>
          </w:tcPr>
          <w:p w14:paraId="35914DF7">
            <w:pPr>
              <w:pStyle w:val="19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14:paraId="0E412879">
            <w:pPr>
              <w:pStyle w:val="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Договор, заключаемый в рамках исполнения договоров (соглашений) о предоставлении целевых субсидий и бюджетных инвестиций юридическому лицу</w:t>
            </w:r>
          </w:p>
        </w:tc>
      </w:tr>
      <w:tr w14:paraId="4169B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vMerge w:val="continue"/>
          </w:tcPr>
          <w:p w14:paraId="73886C64">
            <w:pPr>
              <w:pStyle w:val="19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14:paraId="26697212">
            <w:pPr>
              <w:pStyle w:val="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Распоряжение юридического лица (в случае осуществления в соответствии с законодательством Российской Федерации казначейского сопровождения договора (соглашения) о предоставлении субсидии и бюджетных инвестиций юридическому лицу)</w:t>
            </w:r>
          </w:p>
        </w:tc>
      </w:tr>
      <w:tr w14:paraId="46731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vMerge w:val="continue"/>
          </w:tcPr>
          <w:p w14:paraId="09A0147F">
            <w:pPr>
              <w:pStyle w:val="19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14:paraId="5962F586">
            <w:pPr>
              <w:pStyle w:val="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Справка-расчет или иной документ, являющийся основанием для оплаты неустойки</w:t>
            </w:r>
          </w:p>
        </w:tc>
      </w:tr>
      <w:tr w14:paraId="67C1E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vMerge w:val="continue"/>
          </w:tcPr>
          <w:p w14:paraId="1955F67C">
            <w:pPr>
              <w:pStyle w:val="19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14:paraId="0AEC538E">
            <w:pPr>
              <w:pStyle w:val="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Счет</w:t>
            </w:r>
          </w:p>
        </w:tc>
      </w:tr>
      <w:tr w14:paraId="24143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vMerge w:val="continue"/>
          </w:tcPr>
          <w:p w14:paraId="453DBD0E">
            <w:pPr>
              <w:pStyle w:val="19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14:paraId="61282F5D">
            <w:pPr>
              <w:pStyle w:val="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Счет-фактура</w:t>
            </w:r>
          </w:p>
        </w:tc>
      </w:tr>
      <w:tr w14:paraId="20F33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vMerge w:val="continue"/>
          </w:tcPr>
          <w:p w14:paraId="45E997FD">
            <w:pPr>
              <w:pStyle w:val="19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14:paraId="017089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Товарная накладная (унифицированная форма N ТОРГ-12) (ф. 0330212)</w:t>
            </w:r>
          </w:p>
        </w:tc>
      </w:tr>
      <w:tr w14:paraId="79CB7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vMerge w:val="continue"/>
          </w:tcPr>
          <w:p w14:paraId="3F7AB1DB">
            <w:pPr>
              <w:pStyle w:val="19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14:paraId="33E21E78">
            <w:pPr>
              <w:pStyle w:val="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Чек</w:t>
            </w:r>
          </w:p>
        </w:tc>
      </w:tr>
      <w:tr w14:paraId="1E919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vMerge w:val="continue"/>
          </w:tcPr>
          <w:p w14:paraId="169F1CC6">
            <w:pPr>
              <w:pStyle w:val="19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14:paraId="219CDF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предоставления субсидии юридическому лицу на возмещение фактически произведенных расходов (недополученных доходов):</w:t>
            </w:r>
          </w:p>
          <w:p w14:paraId="0DD107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 о выполнении условий, установленных при предоставлении субсидии юридическому лицу, в соответствии с порядком (правилами) предоставления субсидии юридическому лицу;</w:t>
            </w:r>
          </w:p>
          <w:p w14:paraId="4759A2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документы, подтверждающие фактически произведенные расходы (недополученные доходы), в соответствии с порядком (правилами) предоставления субсидии юридическому лицу;</w:t>
            </w:r>
          </w:p>
          <w:p w14:paraId="430F46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заявка на перечисление субсидии юридическому лицу по форме, установленной в соответствии с порядком (правилами) предоставления указанной субсидии (далее - Заявка на перечисление субсидии юридическому лицу) (при наличии)</w:t>
            </w:r>
          </w:p>
        </w:tc>
      </w:tr>
      <w:tr w14:paraId="21E05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vMerge w:val="continue"/>
          </w:tcPr>
          <w:p w14:paraId="0024DC9F">
            <w:pPr>
              <w:pStyle w:val="19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14:paraId="17CC67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Казначейское обеспечение обязательств (код формы по </w:t>
            </w:r>
            <w:r>
              <w:fldChar w:fldCharType="begin"/>
            </w:r>
            <w:r>
              <w:instrText xml:space="preserve"> HYPERLINK "https://login.consultant.ru/link/?req=doc&amp;base=LAW&amp;n=528830"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0506110)</w:t>
            </w:r>
          </w:p>
        </w:tc>
      </w:tr>
      <w:tr w14:paraId="29040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vMerge w:val="continue"/>
          </w:tcPr>
          <w:p w14:paraId="44224D35">
            <w:pPr>
              <w:pStyle w:val="19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14:paraId="029B35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Иной документ, подтверждающий возникновение денежного обязательства по бюджетному обязательству получателя средств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районного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возникшему на основании договора (соглашения) о предоставлении субсидии и бюджетных инвестиций юридическому лицу</w:t>
            </w:r>
          </w:p>
        </w:tc>
      </w:tr>
    </w:tbl>
    <w:p w14:paraId="4535467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509E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 Настоящее постановление вступает в силу с момента его официального опубликования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266C9497">
      <w:pPr>
        <w:pStyle w:val="19"/>
        <w:jc w:val="both"/>
        <w:rPr>
          <w:sz w:val="24"/>
          <w:szCs w:val="24"/>
        </w:rPr>
      </w:pPr>
      <w:r>
        <w:rPr>
          <w:sz w:val="24"/>
          <w:szCs w:val="24"/>
        </w:rPr>
        <w:t>3. Настоящее постановление подлежит опубликованию в соответствии с Уставом муниципального образования Новомоношкинский сельсовет.</w:t>
      </w:r>
    </w:p>
    <w:p w14:paraId="02090DB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2725C6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207A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Исполняющий полномочия</w:t>
      </w:r>
    </w:p>
    <w:p w14:paraId="255E5F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главы Администрации</w:t>
      </w:r>
    </w:p>
    <w:p w14:paraId="519DAA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сельсовета                                                                                    Л.П. Кожевникова</w:t>
      </w:r>
    </w:p>
    <w:p w14:paraId="78CFE2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D21EAC">
      <w:pPr>
        <w:pStyle w:val="10"/>
        <w:spacing w:before="0" w:beforeAutospacing="0" w:after="0" w:afterAutospacing="0"/>
        <w:jc w:val="both"/>
      </w:pPr>
    </w:p>
    <w:p w14:paraId="3A5117B6">
      <w:pPr>
        <w:pStyle w:val="10"/>
        <w:spacing w:before="0" w:beforeAutospacing="0" w:after="0" w:afterAutospacing="0"/>
        <w:jc w:val="both"/>
      </w:pPr>
    </w:p>
    <w:p w14:paraId="6254D9D2">
      <w:pPr>
        <w:pStyle w:val="10"/>
        <w:spacing w:before="0" w:beforeAutospacing="0" w:after="0" w:afterAutospacing="0"/>
        <w:jc w:val="both"/>
      </w:pPr>
    </w:p>
    <w:p w14:paraId="26FCF757">
      <w:pPr>
        <w:pStyle w:val="10"/>
        <w:spacing w:before="0" w:beforeAutospacing="0" w:after="0" w:afterAutospacing="0"/>
        <w:jc w:val="both"/>
      </w:pPr>
    </w:p>
    <w:p w14:paraId="56814E01">
      <w:pPr>
        <w:pStyle w:val="10"/>
        <w:spacing w:before="0" w:beforeAutospacing="0" w:after="0" w:afterAutospacing="0"/>
        <w:jc w:val="both"/>
      </w:pPr>
    </w:p>
    <w:p w14:paraId="3AE1EE1F">
      <w:pPr>
        <w:pStyle w:val="10"/>
        <w:spacing w:before="0" w:beforeAutospacing="0" w:after="0" w:afterAutospacing="0"/>
        <w:jc w:val="both"/>
      </w:pPr>
    </w:p>
    <w:p w14:paraId="50798115">
      <w:pPr>
        <w:pStyle w:val="10"/>
        <w:spacing w:before="0" w:beforeAutospacing="0" w:after="0" w:afterAutospacing="0"/>
        <w:jc w:val="both"/>
      </w:pPr>
    </w:p>
    <w:p w14:paraId="22E07F54">
      <w:pPr>
        <w:pStyle w:val="10"/>
        <w:spacing w:before="0" w:beforeAutospacing="0" w:after="0" w:afterAutospacing="0"/>
        <w:jc w:val="both"/>
      </w:pPr>
    </w:p>
    <w:p w14:paraId="3B996183">
      <w:pPr>
        <w:pStyle w:val="10"/>
        <w:spacing w:before="0" w:beforeAutospacing="0" w:after="0" w:afterAutospacing="0"/>
        <w:jc w:val="both"/>
      </w:pPr>
    </w:p>
    <w:p w14:paraId="15C59282">
      <w:pPr>
        <w:pStyle w:val="10"/>
        <w:spacing w:before="0" w:beforeAutospacing="0" w:after="0" w:afterAutospacing="0"/>
        <w:jc w:val="both"/>
      </w:pPr>
    </w:p>
    <w:p w14:paraId="06F33BA0">
      <w:pPr>
        <w:pStyle w:val="10"/>
        <w:spacing w:before="0" w:beforeAutospacing="0" w:after="0" w:afterAutospacing="0"/>
        <w:jc w:val="both"/>
      </w:pPr>
    </w:p>
    <w:p w14:paraId="22B3CDF8">
      <w:pPr>
        <w:pStyle w:val="10"/>
        <w:spacing w:before="0" w:beforeAutospacing="0" w:after="0" w:afterAutospacing="0"/>
        <w:jc w:val="both"/>
      </w:pPr>
    </w:p>
    <w:p w14:paraId="691AFEDA">
      <w:pPr>
        <w:pStyle w:val="10"/>
        <w:spacing w:before="0" w:beforeAutospacing="0" w:after="0" w:afterAutospacing="0"/>
        <w:jc w:val="both"/>
      </w:pPr>
    </w:p>
    <w:p w14:paraId="3F396343">
      <w:pPr>
        <w:pStyle w:val="10"/>
        <w:spacing w:before="0" w:beforeAutospacing="0" w:after="0" w:afterAutospacing="0"/>
        <w:jc w:val="both"/>
      </w:pPr>
    </w:p>
    <w:p w14:paraId="6BF987DD">
      <w:pPr>
        <w:pStyle w:val="10"/>
        <w:spacing w:before="0" w:beforeAutospacing="0" w:after="0" w:afterAutospacing="0"/>
        <w:jc w:val="both"/>
      </w:pPr>
    </w:p>
    <w:p w14:paraId="112DA075">
      <w:pPr>
        <w:pStyle w:val="10"/>
        <w:spacing w:before="0" w:beforeAutospacing="0" w:after="0" w:afterAutospacing="0"/>
        <w:jc w:val="both"/>
      </w:pPr>
    </w:p>
    <w:p w14:paraId="22A2932C">
      <w:pPr>
        <w:pStyle w:val="10"/>
        <w:spacing w:before="0" w:beforeAutospacing="0" w:after="0" w:afterAutospacing="0"/>
        <w:jc w:val="both"/>
      </w:pPr>
    </w:p>
    <w:p w14:paraId="25BBA37E">
      <w:pPr>
        <w:pStyle w:val="10"/>
        <w:spacing w:before="0" w:beforeAutospacing="0" w:after="0" w:afterAutospacing="0"/>
        <w:jc w:val="both"/>
      </w:pPr>
    </w:p>
    <w:p w14:paraId="45D80786">
      <w:pPr>
        <w:pStyle w:val="10"/>
        <w:spacing w:before="0" w:beforeAutospacing="0" w:after="0" w:afterAutospacing="0"/>
        <w:jc w:val="both"/>
      </w:pPr>
    </w:p>
    <w:p w14:paraId="3B8C2BFF">
      <w:pPr>
        <w:pStyle w:val="10"/>
        <w:spacing w:before="0" w:beforeAutospacing="0" w:after="0" w:afterAutospacing="0"/>
        <w:jc w:val="both"/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PT Astra Serif">
    <w:altName w:val="Times New Roman"/>
    <w:panose1 w:val="00000000000000000000"/>
    <w:charset w:val="CC"/>
    <w:family w:val="roman"/>
    <w:pitch w:val="default"/>
    <w:sig w:usb0="00000000" w:usb1="00000000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D61DDD"/>
    <w:rsid w:val="00012C8D"/>
    <w:rsid w:val="00015DBD"/>
    <w:rsid w:val="00031EFA"/>
    <w:rsid w:val="000455A8"/>
    <w:rsid w:val="000460AD"/>
    <w:rsid w:val="00047B66"/>
    <w:rsid w:val="0005214F"/>
    <w:rsid w:val="00063413"/>
    <w:rsid w:val="00085807"/>
    <w:rsid w:val="00086A40"/>
    <w:rsid w:val="000909D3"/>
    <w:rsid w:val="000A3462"/>
    <w:rsid w:val="000F12EB"/>
    <w:rsid w:val="000F5E7B"/>
    <w:rsid w:val="000F60B3"/>
    <w:rsid w:val="00100F67"/>
    <w:rsid w:val="00103DB9"/>
    <w:rsid w:val="00122EDE"/>
    <w:rsid w:val="001306EF"/>
    <w:rsid w:val="00130CBB"/>
    <w:rsid w:val="00135FF1"/>
    <w:rsid w:val="001473E3"/>
    <w:rsid w:val="00152937"/>
    <w:rsid w:val="0016163B"/>
    <w:rsid w:val="001702E5"/>
    <w:rsid w:val="001731A1"/>
    <w:rsid w:val="0017360A"/>
    <w:rsid w:val="001764D0"/>
    <w:rsid w:val="001829A4"/>
    <w:rsid w:val="0019162D"/>
    <w:rsid w:val="001964C1"/>
    <w:rsid w:val="00196B83"/>
    <w:rsid w:val="001A48A1"/>
    <w:rsid w:val="001A7803"/>
    <w:rsid w:val="001B4497"/>
    <w:rsid w:val="001B7FB9"/>
    <w:rsid w:val="001C27D8"/>
    <w:rsid w:val="001D43C4"/>
    <w:rsid w:val="001E0E66"/>
    <w:rsid w:val="001E20A3"/>
    <w:rsid w:val="001E6997"/>
    <w:rsid w:val="001F32B3"/>
    <w:rsid w:val="001F50B6"/>
    <w:rsid w:val="00200314"/>
    <w:rsid w:val="00210AA5"/>
    <w:rsid w:val="00212787"/>
    <w:rsid w:val="00212EA6"/>
    <w:rsid w:val="00222A79"/>
    <w:rsid w:val="002343B6"/>
    <w:rsid w:val="0023770C"/>
    <w:rsid w:val="00244A29"/>
    <w:rsid w:val="0024580B"/>
    <w:rsid w:val="002470E2"/>
    <w:rsid w:val="00251054"/>
    <w:rsid w:val="002872A2"/>
    <w:rsid w:val="00290733"/>
    <w:rsid w:val="00294954"/>
    <w:rsid w:val="00294C90"/>
    <w:rsid w:val="002A3C4F"/>
    <w:rsid w:val="002C0335"/>
    <w:rsid w:val="002F01FD"/>
    <w:rsid w:val="00306BE8"/>
    <w:rsid w:val="003159B9"/>
    <w:rsid w:val="00325698"/>
    <w:rsid w:val="00331C0C"/>
    <w:rsid w:val="00332C5E"/>
    <w:rsid w:val="0034391C"/>
    <w:rsid w:val="00350824"/>
    <w:rsid w:val="00352910"/>
    <w:rsid w:val="00357EC9"/>
    <w:rsid w:val="00360F7D"/>
    <w:rsid w:val="00370798"/>
    <w:rsid w:val="00371096"/>
    <w:rsid w:val="00371167"/>
    <w:rsid w:val="00390B84"/>
    <w:rsid w:val="00391B17"/>
    <w:rsid w:val="003B4FB2"/>
    <w:rsid w:val="003C6293"/>
    <w:rsid w:val="003C75D8"/>
    <w:rsid w:val="003D3FC1"/>
    <w:rsid w:val="003E05D2"/>
    <w:rsid w:val="003E2F68"/>
    <w:rsid w:val="00403548"/>
    <w:rsid w:val="004142C5"/>
    <w:rsid w:val="004179A8"/>
    <w:rsid w:val="0042261D"/>
    <w:rsid w:val="004268C4"/>
    <w:rsid w:val="0043168F"/>
    <w:rsid w:val="00432CBA"/>
    <w:rsid w:val="00436BBD"/>
    <w:rsid w:val="004530F2"/>
    <w:rsid w:val="00460F04"/>
    <w:rsid w:val="004A078B"/>
    <w:rsid w:val="004A704B"/>
    <w:rsid w:val="004B2B41"/>
    <w:rsid w:val="004B618A"/>
    <w:rsid w:val="004B7816"/>
    <w:rsid w:val="004D2C27"/>
    <w:rsid w:val="004F2A2B"/>
    <w:rsid w:val="0050222E"/>
    <w:rsid w:val="00521B16"/>
    <w:rsid w:val="0054061B"/>
    <w:rsid w:val="00550F9F"/>
    <w:rsid w:val="00552EEB"/>
    <w:rsid w:val="00565F8A"/>
    <w:rsid w:val="005740AF"/>
    <w:rsid w:val="00584961"/>
    <w:rsid w:val="00585156"/>
    <w:rsid w:val="005906A2"/>
    <w:rsid w:val="00595427"/>
    <w:rsid w:val="005963EB"/>
    <w:rsid w:val="005973E9"/>
    <w:rsid w:val="005A11CE"/>
    <w:rsid w:val="005A1270"/>
    <w:rsid w:val="005B2EBD"/>
    <w:rsid w:val="005B4208"/>
    <w:rsid w:val="005B4DCC"/>
    <w:rsid w:val="005D2493"/>
    <w:rsid w:val="005E2C36"/>
    <w:rsid w:val="005F0952"/>
    <w:rsid w:val="005F391C"/>
    <w:rsid w:val="005F6B7B"/>
    <w:rsid w:val="00604B1A"/>
    <w:rsid w:val="00604C49"/>
    <w:rsid w:val="006066DA"/>
    <w:rsid w:val="006067EB"/>
    <w:rsid w:val="006100DC"/>
    <w:rsid w:val="00625954"/>
    <w:rsid w:val="00626B70"/>
    <w:rsid w:val="00627BB1"/>
    <w:rsid w:val="00642504"/>
    <w:rsid w:val="00663634"/>
    <w:rsid w:val="00663E59"/>
    <w:rsid w:val="0066747A"/>
    <w:rsid w:val="00670930"/>
    <w:rsid w:val="00672FEC"/>
    <w:rsid w:val="00673174"/>
    <w:rsid w:val="00686C86"/>
    <w:rsid w:val="00691F6F"/>
    <w:rsid w:val="0069752D"/>
    <w:rsid w:val="006B1BD9"/>
    <w:rsid w:val="006B3FFE"/>
    <w:rsid w:val="006B5250"/>
    <w:rsid w:val="006B6D53"/>
    <w:rsid w:val="006B794C"/>
    <w:rsid w:val="006C1BB6"/>
    <w:rsid w:val="006C302B"/>
    <w:rsid w:val="006C64B1"/>
    <w:rsid w:val="006D1384"/>
    <w:rsid w:val="006E7A39"/>
    <w:rsid w:val="006E7B32"/>
    <w:rsid w:val="006F028F"/>
    <w:rsid w:val="006F0B77"/>
    <w:rsid w:val="006F246D"/>
    <w:rsid w:val="00720611"/>
    <w:rsid w:val="007370AD"/>
    <w:rsid w:val="00740F17"/>
    <w:rsid w:val="00751C28"/>
    <w:rsid w:val="00752560"/>
    <w:rsid w:val="00754F64"/>
    <w:rsid w:val="00757452"/>
    <w:rsid w:val="00765389"/>
    <w:rsid w:val="0078259F"/>
    <w:rsid w:val="00790C35"/>
    <w:rsid w:val="007A10BA"/>
    <w:rsid w:val="007B0AA6"/>
    <w:rsid w:val="007B5AB8"/>
    <w:rsid w:val="007B7932"/>
    <w:rsid w:val="007D0393"/>
    <w:rsid w:val="00814DE7"/>
    <w:rsid w:val="008163B4"/>
    <w:rsid w:val="00846B6E"/>
    <w:rsid w:val="0086002C"/>
    <w:rsid w:val="008603D6"/>
    <w:rsid w:val="008C3695"/>
    <w:rsid w:val="008C43BA"/>
    <w:rsid w:val="008C43EA"/>
    <w:rsid w:val="008D47A1"/>
    <w:rsid w:val="008E44B3"/>
    <w:rsid w:val="008F1399"/>
    <w:rsid w:val="00901F5A"/>
    <w:rsid w:val="00906860"/>
    <w:rsid w:val="009069F0"/>
    <w:rsid w:val="009256E4"/>
    <w:rsid w:val="0092736A"/>
    <w:rsid w:val="00930A3D"/>
    <w:rsid w:val="00933B78"/>
    <w:rsid w:val="009352BF"/>
    <w:rsid w:val="009354E1"/>
    <w:rsid w:val="00935704"/>
    <w:rsid w:val="009368EB"/>
    <w:rsid w:val="009401D7"/>
    <w:rsid w:val="00944239"/>
    <w:rsid w:val="00944306"/>
    <w:rsid w:val="00962DA8"/>
    <w:rsid w:val="0097102C"/>
    <w:rsid w:val="00972358"/>
    <w:rsid w:val="009727AE"/>
    <w:rsid w:val="00973574"/>
    <w:rsid w:val="009749F2"/>
    <w:rsid w:val="00980833"/>
    <w:rsid w:val="00991009"/>
    <w:rsid w:val="009969D6"/>
    <w:rsid w:val="009A588A"/>
    <w:rsid w:val="009B3279"/>
    <w:rsid w:val="009B3301"/>
    <w:rsid w:val="009B35AC"/>
    <w:rsid w:val="009C063A"/>
    <w:rsid w:val="009E2DAF"/>
    <w:rsid w:val="00A02187"/>
    <w:rsid w:val="00A07874"/>
    <w:rsid w:val="00A1493B"/>
    <w:rsid w:val="00A17D83"/>
    <w:rsid w:val="00A17FDF"/>
    <w:rsid w:val="00A21011"/>
    <w:rsid w:val="00A3175E"/>
    <w:rsid w:val="00A3398B"/>
    <w:rsid w:val="00A3496C"/>
    <w:rsid w:val="00A42693"/>
    <w:rsid w:val="00A45CF2"/>
    <w:rsid w:val="00A464A6"/>
    <w:rsid w:val="00A46B5B"/>
    <w:rsid w:val="00A54165"/>
    <w:rsid w:val="00A55EF9"/>
    <w:rsid w:val="00A576EE"/>
    <w:rsid w:val="00A60D4E"/>
    <w:rsid w:val="00A616CB"/>
    <w:rsid w:val="00A73F3D"/>
    <w:rsid w:val="00A96625"/>
    <w:rsid w:val="00AC674C"/>
    <w:rsid w:val="00AD3BF3"/>
    <w:rsid w:val="00AE3D9F"/>
    <w:rsid w:val="00AE414A"/>
    <w:rsid w:val="00AF776A"/>
    <w:rsid w:val="00B133B4"/>
    <w:rsid w:val="00B177E7"/>
    <w:rsid w:val="00B2427D"/>
    <w:rsid w:val="00B272E8"/>
    <w:rsid w:val="00B40859"/>
    <w:rsid w:val="00B43DE1"/>
    <w:rsid w:val="00B5781C"/>
    <w:rsid w:val="00B6025A"/>
    <w:rsid w:val="00B903B9"/>
    <w:rsid w:val="00B951F3"/>
    <w:rsid w:val="00BA2CF5"/>
    <w:rsid w:val="00BA7812"/>
    <w:rsid w:val="00BC213C"/>
    <w:rsid w:val="00BC43A5"/>
    <w:rsid w:val="00BC6CAE"/>
    <w:rsid w:val="00BD0712"/>
    <w:rsid w:val="00BD4657"/>
    <w:rsid w:val="00BD61C9"/>
    <w:rsid w:val="00BE2D16"/>
    <w:rsid w:val="00BF031B"/>
    <w:rsid w:val="00BF1A4A"/>
    <w:rsid w:val="00BF1C28"/>
    <w:rsid w:val="00BF590B"/>
    <w:rsid w:val="00BF6B27"/>
    <w:rsid w:val="00BF78BE"/>
    <w:rsid w:val="00C00515"/>
    <w:rsid w:val="00C012BD"/>
    <w:rsid w:val="00C02B88"/>
    <w:rsid w:val="00C034F7"/>
    <w:rsid w:val="00C03B54"/>
    <w:rsid w:val="00C06C3C"/>
    <w:rsid w:val="00C404C4"/>
    <w:rsid w:val="00C42183"/>
    <w:rsid w:val="00C42590"/>
    <w:rsid w:val="00C44F3B"/>
    <w:rsid w:val="00C57E76"/>
    <w:rsid w:val="00C602A5"/>
    <w:rsid w:val="00C639AF"/>
    <w:rsid w:val="00C77399"/>
    <w:rsid w:val="00CA1EA4"/>
    <w:rsid w:val="00CA4240"/>
    <w:rsid w:val="00CB0933"/>
    <w:rsid w:val="00CB3361"/>
    <w:rsid w:val="00CD2086"/>
    <w:rsid w:val="00CE1F90"/>
    <w:rsid w:val="00CE7D60"/>
    <w:rsid w:val="00CF3855"/>
    <w:rsid w:val="00D029D9"/>
    <w:rsid w:val="00D066FF"/>
    <w:rsid w:val="00D12BCC"/>
    <w:rsid w:val="00D20B8B"/>
    <w:rsid w:val="00D2429C"/>
    <w:rsid w:val="00D32254"/>
    <w:rsid w:val="00D53C53"/>
    <w:rsid w:val="00D54B2F"/>
    <w:rsid w:val="00D5653E"/>
    <w:rsid w:val="00D57FFA"/>
    <w:rsid w:val="00D6113B"/>
    <w:rsid w:val="00D61DDD"/>
    <w:rsid w:val="00D66702"/>
    <w:rsid w:val="00D81C9B"/>
    <w:rsid w:val="00D82BCA"/>
    <w:rsid w:val="00D84A25"/>
    <w:rsid w:val="00D92A6E"/>
    <w:rsid w:val="00DA0BC8"/>
    <w:rsid w:val="00DA38AC"/>
    <w:rsid w:val="00DB0F48"/>
    <w:rsid w:val="00DB71B3"/>
    <w:rsid w:val="00DC454D"/>
    <w:rsid w:val="00DC7A14"/>
    <w:rsid w:val="00DD14A1"/>
    <w:rsid w:val="00DD5B05"/>
    <w:rsid w:val="00DD7EB5"/>
    <w:rsid w:val="00DE4DD3"/>
    <w:rsid w:val="00DF22B9"/>
    <w:rsid w:val="00E14F6A"/>
    <w:rsid w:val="00E160EE"/>
    <w:rsid w:val="00E16965"/>
    <w:rsid w:val="00E1706B"/>
    <w:rsid w:val="00E2140D"/>
    <w:rsid w:val="00E32B6E"/>
    <w:rsid w:val="00E32DC7"/>
    <w:rsid w:val="00E3497C"/>
    <w:rsid w:val="00E37A74"/>
    <w:rsid w:val="00E4763E"/>
    <w:rsid w:val="00E5142D"/>
    <w:rsid w:val="00E82ED3"/>
    <w:rsid w:val="00E93D0C"/>
    <w:rsid w:val="00E96D29"/>
    <w:rsid w:val="00EB3811"/>
    <w:rsid w:val="00EC44DB"/>
    <w:rsid w:val="00EC6311"/>
    <w:rsid w:val="00ED092A"/>
    <w:rsid w:val="00EE23E4"/>
    <w:rsid w:val="00EE5E9D"/>
    <w:rsid w:val="00EF042F"/>
    <w:rsid w:val="00EF4529"/>
    <w:rsid w:val="00EF5162"/>
    <w:rsid w:val="00F058A3"/>
    <w:rsid w:val="00F05B0D"/>
    <w:rsid w:val="00F10A3D"/>
    <w:rsid w:val="00F15440"/>
    <w:rsid w:val="00F301FF"/>
    <w:rsid w:val="00F31E34"/>
    <w:rsid w:val="00F3319C"/>
    <w:rsid w:val="00F35033"/>
    <w:rsid w:val="00F36223"/>
    <w:rsid w:val="00F40898"/>
    <w:rsid w:val="00F451CA"/>
    <w:rsid w:val="00F60516"/>
    <w:rsid w:val="00F716EF"/>
    <w:rsid w:val="00F72C66"/>
    <w:rsid w:val="00F73764"/>
    <w:rsid w:val="00F76F2F"/>
    <w:rsid w:val="00F8156C"/>
    <w:rsid w:val="00F969EC"/>
    <w:rsid w:val="00FA1F48"/>
    <w:rsid w:val="00FA7A33"/>
    <w:rsid w:val="00FB0C15"/>
    <w:rsid w:val="00FC47CD"/>
    <w:rsid w:val="00FF150A"/>
    <w:rsid w:val="00FF1591"/>
    <w:rsid w:val="5CFD6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2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366091" w:themeColor="accent1" w:themeShade="BF"/>
      <w:sz w:val="26"/>
      <w:szCs w:val="26"/>
    </w:rPr>
  </w:style>
  <w:style w:type="paragraph" w:styleId="3">
    <w:name w:val="heading 5"/>
    <w:basedOn w:val="1"/>
    <w:next w:val="1"/>
    <w:link w:val="12"/>
    <w:semiHidden/>
    <w:unhideWhenUsed/>
    <w:qFormat/>
    <w:uiPriority w:val="0"/>
    <w:pPr>
      <w:keepNext/>
      <w:spacing w:after="0" w:line="240" w:lineRule="auto"/>
      <w:jc w:val="center"/>
      <w:outlineLvl w:val="4"/>
    </w:pPr>
    <w:rPr>
      <w:rFonts w:ascii="Arial" w:hAnsi="Arial" w:eastAsia="Times New Roman" w:cs="Times New Roman"/>
      <w:b/>
      <w:sz w:val="40"/>
      <w:szCs w:val="20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semiHidden/>
    <w:unhideWhenUsed/>
    <w:qFormat/>
    <w:uiPriority w:val="99"/>
    <w:rPr>
      <w:color w:val="0000FF"/>
      <w:u w:val="single"/>
    </w:rPr>
  </w:style>
  <w:style w:type="paragraph" w:styleId="7">
    <w:name w:val="Balloon Text"/>
    <w:basedOn w:val="1"/>
    <w:link w:val="21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8">
    <w:name w:val="Body Text"/>
    <w:basedOn w:val="1"/>
    <w:link w:val="20"/>
    <w:qFormat/>
    <w:uiPriority w:val="0"/>
    <w:pPr>
      <w:spacing w:after="0" w:line="240" w:lineRule="auto"/>
      <w:jc w:val="both"/>
    </w:pPr>
    <w:rPr>
      <w:rFonts w:ascii="Times New Roman" w:hAnsi="Times New Roman" w:eastAsia="Times New Roman" w:cs="Times New Roman"/>
      <w:color w:val="000000"/>
      <w:sz w:val="28"/>
      <w:szCs w:val="20"/>
    </w:rPr>
  </w:style>
  <w:style w:type="paragraph" w:styleId="9">
    <w:name w:val="Title"/>
    <w:basedOn w:val="1"/>
    <w:link w:val="13"/>
    <w:qFormat/>
    <w:uiPriority w:val="0"/>
    <w:pPr>
      <w:spacing w:after="0" w:line="240" w:lineRule="auto"/>
      <w:jc w:val="center"/>
    </w:pPr>
    <w:rPr>
      <w:rFonts w:ascii="Times New Roman" w:hAnsi="Times New Roman" w:eastAsia="Times New Roman" w:cs="Times New Roman"/>
      <w:b/>
      <w:sz w:val="24"/>
      <w:szCs w:val="20"/>
    </w:rPr>
  </w:style>
  <w:style w:type="paragraph" w:styleId="10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styleId="11">
    <w:name w:val="Table Grid"/>
    <w:basedOn w:val="5"/>
    <w:uiPriority w:val="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Заголовок 5 Знак"/>
    <w:basedOn w:val="4"/>
    <w:link w:val="3"/>
    <w:semiHidden/>
    <w:qFormat/>
    <w:uiPriority w:val="0"/>
    <w:rPr>
      <w:rFonts w:ascii="Arial" w:hAnsi="Arial" w:eastAsia="Times New Roman" w:cs="Times New Roman"/>
      <w:b/>
      <w:sz w:val="40"/>
      <w:szCs w:val="20"/>
    </w:rPr>
  </w:style>
  <w:style w:type="character" w:customStyle="1" w:styleId="13">
    <w:name w:val="Заголовок Знак"/>
    <w:basedOn w:val="4"/>
    <w:link w:val="9"/>
    <w:uiPriority w:val="0"/>
    <w:rPr>
      <w:rFonts w:ascii="Times New Roman" w:hAnsi="Times New Roman" w:eastAsia="Times New Roman" w:cs="Times New Roman"/>
      <w:b/>
      <w:sz w:val="24"/>
      <w:szCs w:val="20"/>
    </w:rPr>
  </w:style>
  <w:style w:type="paragraph" w:customStyle="1" w:styleId="14">
    <w:name w:val="ConsNonformat"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15">
    <w:name w:val="ConsTitle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b/>
      <w:bCs/>
      <w:sz w:val="16"/>
      <w:szCs w:val="16"/>
      <w:lang w:val="ru-RU" w:eastAsia="ru-RU" w:bidi="ar-SA"/>
    </w:rPr>
  </w:style>
  <w:style w:type="paragraph" w:styleId="16">
    <w:name w:val="List Paragraph"/>
    <w:basedOn w:val="1"/>
    <w:qFormat/>
    <w:uiPriority w:val="34"/>
    <w:pPr>
      <w:ind w:left="720"/>
      <w:contextualSpacing/>
    </w:pPr>
  </w:style>
  <w:style w:type="paragraph" w:customStyle="1" w:styleId="17">
    <w:name w:val="Style4"/>
    <w:basedOn w:val="1"/>
    <w:qFormat/>
    <w:uiPriority w:val="99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8">
    <w:name w:val="Font Style16"/>
    <w:basedOn w:val="4"/>
    <w:qFormat/>
    <w:uiPriority w:val="99"/>
    <w:rPr>
      <w:rFonts w:ascii="Times New Roman" w:hAnsi="Times New Roman" w:cs="Times New Roman"/>
      <w:sz w:val="22"/>
      <w:szCs w:val="22"/>
    </w:rPr>
  </w:style>
  <w:style w:type="paragraph" w:customStyle="1" w:styleId="19">
    <w:name w:val="ConsPlusNormal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  <w:style w:type="character" w:customStyle="1" w:styleId="20">
    <w:name w:val="Основной текст Знак"/>
    <w:basedOn w:val="4"/>
    <w:link w:val="8"/>
    <w:qFormat/>
    <w:uiPriority w:val="0"/>
    <w:rPr>
      <w:rFonts w:ascii="Times New Roman" w:hAnsi="Times New Roman" w:eastAsia="Times New Roman" w:cs="Times New Roman"/>
      <w:color w:val="000000"/>
      <w:sz w:val="28"/>
      <w:szCs w:val="20"/>
    </w:rPr>
  </w:style>
  <w:style w:type="character" w:customStyle="1" w:styleId="21">
    <w:name w:val="Текст выноски Знак"/>
    <w:basedOn w:val="4"/>
    <w:link w:val="7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22">
    <w:name w:val="Заголовок 2 Знак"/>
    <w:basedOn w:val="4"/>
    <w:link w:val="2"/>
    <w:semiHidden/>
    <w:qFormat/>
    <w:uiPriority w:val="9"/>
    <w:rPr>
      <w:rFonts w:asciiTheme="majorHAnsi" w:hAnsiTheme="majorHAnsi" w:eastAsiaTheme="majorEastAsia" w:cstheme="majorBidi"/>
      <w:color w:val="366091" w:themeColor="accent1" w:themeShade="BF"/>
      <w:sz w:val="26"/>
      <w:szCs w:val="2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1.emf"/><Relationship Id="rId6" Type="http://schemas.openxmlformats.org/officeDocument/2006/relationships/oleObject" Target="embeddings/Document1.doc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60518EA-AD63-4EB5-A516-EBE52E43313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Комитет по финасам</Company>
  <Pages>5</Pages>
  <Words>1168</Words>
  <Characters>8565</Characters>
  <Lines>81</Lines>
  <Paragraphs>22</Paragraphs>
  <TotalTime>2443</TotalTime>
  <ScaleCrop>false</ScaleCrop>
  <LinksUpToDate>false</LinksUpToDate>
  <CharactersWithSpaces>9892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2012-01-13T07:56:00Z</dcterms:created>
  <dc:creator>bni</dc:creator>
  <cp:lastModifiedBy>WPS_1777433664</cp:lastModifiedBy>
  <cp:lastPrinted>2024-01-12T08:27:00Z</cp:lastPrinted>
  <dcterms:modified xsi:type="dcterms:W3CDTF">2026-05-19T08:04:36Z</dcterms:modified>
  <cp:revision>332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eyJoZGlkIjoiM2NmNGY1YmMwMWM1YWZmYzU0NGM3NjRjZjdkNTI3YjAiLCJ1c2VySWQiOiI4MjQ2MzQ4ODQwMjgifQ==</vt:lpwstr>
  </property>
  <property fmtid="{D5CDD505-2E9C-101B-9397-08002B2CF9AE}" pid="3" name="KSOProductBuildVer">
    <vt:lpwstr>1049-12.1.0.26372</vt:lpwstr>
  </property>
  <property fmtid="{D5CDD505-2E9C-101B-9397-08002B2CF9AE}" pid="4" name="ICV">
    <vt:lpwstr>9362C6E9F21F4D3882EE2FADD258D8B3_12</vt:lpwstr>
  </property>
</Properties>
</file>