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942F13">
      <w:pPr>
        <w:spacing w:after="0" w:line="240" w:lineRule="auto"/>
        <w:jc w:val="center"/>
        <w:rPr>
          <w:rFonts w:ascii="Arial" w:hAnsi="Arial" w:eastAsia="Times New Roman" w:cs="Arial"/>
          <w:b/>
          <w:bCs w:val="0"/>
          <w:sz w:val="24"/>
          <w:szCs w:val="24"/>
        </w:rPr>
      </w:pPr>
      <w:r>
        <w:rPr>
          <w:rFonts w:ascii="Arial" w:hAnsi="Arial" w:eastAsia="Times New Roman" w:cs="Arial"/>
          <w:b/>
          <w:bCs w:val="0"/>
          <w:sz w:val="24"/>
          <w:szCs w:val="24"/>
        </w:rPr>
        <w:drawing>
          <wp:inline distT="0" distB="0" distL="0" distR="0">
            <wp:extent cx="80010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biLevel thresh="50000"/>
                      <a:grayscl/>
                      <a:lum bright="-32000" contrast="6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DCBA5">
      <w:pPr>
        <w:spacing w:after="0" w:line="240" w:lineRule="auto"/>
        <w:jc w:val="center"/>
        <w:rPr>
          <w:rFonts w:ascii="Arial" w:hAnsi="Arial" w:eastAsia="Times New Roman" w:cs="Arial"/>
          <w:b/>
          <w:bCs w:val="0"/>
          <w:sz w:val="24"/>
          <w:szCs w:val="24"/>
        </w:rPr>
      </w:pPr>
    </w:p>
    <w:p w14:paraId="43027033">
      <w:pPr>
        <w:spacing w:after="0" w:line="240" w:lineRule="auto"/>
        <w:jc w:val="center"/>
        <w:rPr>
          <w:rFonts w:ascii="Arial" w:hAnsi="Arial" w:eastAsia="Times New Roman" w:cs="Arial"/>
          <w:b/>
          <w:bCs w:val="0"/>
          <w:sz w:val="24"/>
          <w:szCs w:val="24"/>
        </w:rPr>
      </w:pPr>
    </w:p>
    <w:p w14:paraId="0E5B2DC4">
      <w:pPr>
        <w:spacing w:after="0" w:line="240" w:lineRule="auto"/>
        <w:jc w:val="center"/>
        <w:rPr>
          <w:rFonts w:ascii="Arial" w:hAnsi="Arial" w:eastAsia="Times New Roman" w:cs="Arial"/>
          <w:b/>
          <w:bCs w:val="0"/>
          <w:color w:val="000000"/>
          <w:sz w:val="24"/>
          <w:szCs w:val="24"/>
        </w:rPr>
      </w:pPr>
      <w:r>
        <w:rPr>
          <w:rFonts w:ascii="Arial" w:hAnsi="Arial" w:eastAsia="Times New Roman" w:cs="Arial"/>
          <w:b/>
          <w:bCs w:val="0"/>
          <w:color w:val="000000"/>
          <w:sz w:val="24"/>
          <w:szCs w:val="24"/>
        </w:rPr>
        <w:t>СОВЕТ ДЕПУТАТОВ НОВОМОНОШКИНСКОГО   СЕЛЬСОВЕТА</w:t>
      </w:r>
    </w:p>
    <w:p w14:paraId="45CBB673">
      <w:pPr>
        <w:spacing w:after="0" w:line="240" w:lineRule="auto"/>
        <w:jc w:val="center"/>
        <w:rPr>
          <w:rFonts w:ascii="Arial" w:hAnsi="Arial" w:eastAsia="Times New Roman" w:cs="Arial"/>
          <w:b/>
          <w:bCs w:val="0"/>
          <w:color w:val="000000"/>
          <w:sz w:val="24"/>
          <w:szCs w:val="24"/>
        </w:rPr>
      </w:pPr>
      <w:r>
        <w:rPr>
          <w:rFonts w:ascii="Arial" w:hAnsi="Arial" w:eastAsia="Times New Roman" w:cs="Arial"/>
          <w:b/>
          <w:bCs w:val="0"/>
          <w:color w:val="000000"/>
          <w:sz w:val="24"/>
          <w:szCs w:val="24"/>
        </w:rPr>
        <w:t>ЗАРИНСКОГО   РАЙОНА   АЛТАЙСКОГО КРАЯ</w:t>
      </w:r>
    </w:p>
    <w:p w14:paraId="5B4165B2">
      <w:pPr>
        <w:spacing w:after="0" w:line="240" w:lineRule="auto"/>
        <w:jc w:val="center"/>
        <w:rPr>
          <w:rFonts w:ascii="Arial" w:hAnsi="Arial" w:eastAsia="Times New Roman" w:cs="Arial"/>
          <w:b/>
          <w:bCs w:val="0"/>
          <w:color w:val="000000"/>
          <w:sz w:val="24"/>
          <w:szCs w:val="24"/>
        </w:rPr>
      </w:pPr>
    </w:p>
    <w:p w14:paraId="218C5A92">
      <w:pPr>
        <w:spacing w:after="0" w:line="240" w:lineRule="auto"/>
        <w:jc w:val="center"/>
        <w:rPr>
          <w:rFonts w:ascii="Arial" w:hAnsi="Arial" w:eastAsia="Times New Roman" w:cs="Arial"/>
          <w:b/>
          <w:bCs w:val="0"/>
          <w:color w:val="000000"/>
          <w:sz w:val="24"/>
          <w:szCs w:val="24"/>
        </w:rPr>
      </w:pPr>
    </w:p>
    <w:p w14:paraId="650886E3">
      <w:pPr>
        <w:keepNext/>
        <w:tabs>
          <w:tab w:val="center" w:pos="4677"/>
          <w:tab w:val="left" w:pos="7907"/>
        </w:tabs>
        <w:spacing w:after="0" w:line="240" w:lineRule="auto"/>
        <w:jc w:val="center"/>
        <w:outlineLvl w:val="0"/>
        <w:rPr>
          <w:rFonts w:ascii="Arial" w:hAnsi="Arial" w:eastAsia="Times New Roman" w:cs="Arial"/>
          <w:b/>
          <w:bCs w:val="0"/>
          <w:color w:val="000000"/>
          <w:sz w:val="24"/>
          <w:szCs w:val="24"/>
        </w:rPr>
      </w:pPr>
      <w:r>
        <w:rPr>
          <w:rFonts w:ascii="Arial" w:hAnsi="Arial" w:eastAsia="Times New Roman" w:cs="Arial"/>
          <w:b/>
          <w:bCs w:val="0"/>
          <w:color w:val="000000"/>
          <w:sz w:val="24"/>
          <w:szCs w:val="24"/>
        </w:rPr>
        <w:t>Р Е Ш Е Н И Е</w:t>
      </w:r>
    </w:p>
    <w:p w14:paraId="33AAF417">
      <w:pPr>
        <w:keepNext/>
        <w:tabs>
          <w:tab w:val="center" w:pos="4677"/>
          <w:tab w:val="left" w:pos="7907"/>
        </w:tabs>
        <w:spacing w:after="0" w:line="240" w:lineRule="auto"/>
        <w:jc w:val="center"/>
        <w:outlineLvl w:val="0"/>
        <w:rPr>
          <w:rFonts w:ascii="Arial" w:hAnsi="Arial" w:eastAsia="Times New Roman" w:cs="Arial"/>
          <w:b/>
          <w:bCs w:val="0"/>
          <w:color w:val="000000"/>
          <w:sz w:val="24"/>
          <w:szCs w:val="24"/>
        </w:rPr>
      </w:pPr>
    </w:p>
    <w:p w14:paraId="34DEE7EC">
      <w:pPr>
        <w:keepNext/>
        <w:tabs>
          <w:tab w:val="center" w:pos="4677"/>
          <w:tab w:val="left" w:pos="7907"/>
        </w:tabs>
        <w:spacing w:after="0" w:line="240" w:lineRule="auto"/>
        <w:jc w:val="both"/>
        <w:outlineLvl w:val="0"/>
        <w:rPr>
          <w:rFonts w:ascii="Arial" w:hAnsi="Arial" w:eastAsia="Times New Roman" w:cs="Arial"/>
          <w:b/>
          <w:bCs w:val="0"/>
          <w:color w:val="000000"/>
          <w:sz w:val="24"/>
          <w:szCs w:val="24"/>
        </w:rPr>
      </w:pPr>
    </w:p>
    <w:p w14:paraId="33FAFFE7">
      <w:pPr>
        <w:spacing w:after="0" w:line="240" w:lineRule="auto"/>
        <w:jc w:val="both"/>
        <w:rPr>
          <w:rFonts w:hint="default" w:ascii="Arial" w:hAnsi="Arial" w:eastAsia="Times New Roman" w:cs="Arial"/>
          <w:b/>
          <w:bCs w:val="0"/>
          <w:color w:val="000000"/>
          <w:sz w:val="24"/>
          <w:szCs w:val="24"/>
          <w:lang w:val="ru-RU"/>
        </w:rPr>
      </w:pPr>
      <w:r>
        <w:rPr>
          <w:rFonts w:hint="default" w:ascii="Arial" w:hAnsi="Arial" w:eastAsia="Times New Roman" w:cs="Arial"/>
          <w:b/>
          <w:bCs w:val="0"/>
          <w:color w:val="000000"/>
          <w:sz w:val="24"/>
          <w:szCs w:val="24"/>
          <w:lang w:val="ru-RU"/>
        </w:rPr>
        <w:t>24</w:t>
      </w:r>
      <w:r>
        <w:rPr>
          <w:rFonts w:ascii="Arial" w:hAnsi="Arial" w:eastAsia="Times New Roman" w:cs="Arial"/>
          <w:b/>
          <w:bCs w:val="0"/>
          <w:color w:val="000000"/>
          <w:sz w:val="24"/>
          <w:szCs w:val="24"/>
        </w:rPr>
        <w:t>.</w:t>
      </w:r>
      <w:r>
        <w:rPr>
          <w:rFonts w:hint="default" w:ascii="Arial" w:hAnsi="Arial" w:eastAsia="Times New Roman" w:cs="Arial"/>
          <w:b/>
          <w:bCs w:val="0"/>
          <w:color w:val="000000"/>
          <w:sz w:val="24"/>
          <w:szCs w:val="24"/>
          <w:lang w:val="ru-RU"/>
        </w:rPr>
        <w:t>10</w:t>
      </w:r>
      <w:r>
        <w:rPr>
          <w:rFonts w:ascii="Arial" w:hAnsi="Arial" w:eastAsia="Times New Roman" w:cs="Arial"/>
          <w:b/>
          <w:bCs w:val="0"/>
          <w:color w:val="000000"/>
          <w:sz w:val="24"/>
          <w:szCs w:val="24"/>
        </w:rPr>
        <w:t>.20</w:t>
      </w:r>
      <w:r>
        <w:rPr>
          <w:rFonts w:hint="default" w:ascii="Arial" w:hAnsi="Arial" w:eastAsia="Times New Roman" w:cs="Arial"/>
          <w:b/>
          <w:bCs w:val="0"/>
          <w:color w:val="000000"/>
          <w:sz w:val="24"/>
          <w:szCs w:val="24"/>
          <w:lang w:val="ru-RU"/>
        </w:rPr>
        <w:t>25</w:t>
      </w:r>
      <w:r>
        <w:rPr>
          <w:rFonts w:ascii="Arial" w:hAnsi="Arial" w:eastAsia="Times New Roman" w:cs="Arial"/>
          <w:b/>
          <w:bCs w:val="0"/>
          <w:color w:val="000000"/>
          <w:sz w:val="24"/>
          <w:szCs w:val="24"/>
        </w:rPr>
        <w:tab/>
      </w:r>
      <w:r>
        <w:rPr>
          <w:rFonts w:ascii="Arial" w:hAnsi="Arial" w:eastAsia="Times New Roman" w:cs="Arial"/>
          <w:b/>
          <w:bCs w:val="0"/>
          <w:color w:val="000000"/>
          <w:sz w:val="24"/>
          <w:szCs w:val="24"/>
        </w:rPr>
        <w:tab/>
      </w:r>
      <w:r>
        <w:rPr>
          <w:rFonts w:ascii="Arial" w:hAnsi="Arial" w:eastAsia="Times New Roman" w:cs="Arial"/>
          <w:b/>
          <w:bCs w:val="0"/>
          <w:color w:val="000000"/>
          <w:sz w:val="24"/>
          <w:szCs w:val="24"/>
        </w:rPr>
        <w:tab/>
      </w:r>
      <w:r>
        <w:rPr>
          <w:rFonts w:ascii="Arial" w:hAnsi="Arial" w:eastAsia="Times New Roman" w:cs="Arial"/>
          <w:b/>
          <w:bCs w:val="0"/>
          <w:color w:val="000000"/>
          <w:sz w:val="24"/>
          <w:szCs w:val="24"/>
        </w:rPr>
        <w:tab/>
      </w:r>
      <w:r>
        <w:rPr>
          <w:rFonts w:ascii="Arial" w:hAnsi="Arial" w:eastAsia="Times New Roman" w:cs="Arial"/>
          <w:b/>
          <w:bCs w:val="0"/>
          <w:color w:val="000000"/>
          <w:sz w:val="24"/>
          <w:szCs w:val="24"/>
        </w:rPr>
        <w:tab/>
      </w:r>
      <w:r>
        <w:rPr>
          <w:rFonts w:ascii="Arial" w:hAnsi="Arial" w:eastAsia="Times New Roman" w:cs="Arial"/>
          <w:b/>
          <w:bCs w:val="0"/>
          <w:color w:val="000000"/>
          <w:sz w:val="24"/>
          <w:szCs w:val="24"/>
        </w:rPr>
        <w:tab/>
      </w:r>
      <w:r>
        <w:rPr>
          <w:rFonts w:ascii="Arial" w:hAnsi="Arial" w:eastAsia="Times New Roman" w:cs="Arial"/>
          <w:b/>
          <w:bCs w:val="0"/>
          <w:color w:val="000000"/>
          <w:sz w:val="24"/>
          <w:szCs w:val="24"/>
        </w:rPr>
        <w:tab/>
      </w:r>
      <w:r>
        <w:rPr>
          <w:rFonts w:ascii="Arial" w:hAnsi="Arial" w:eastAsia="Times New Roman" w:cs="Arial"/>
          <w:b/>
          <w:bCs w:val="0"/>
          <w:color w:val="000000"/>
          <w:sz w:val="24"/>
          <w:szCs w:val="24"/>
        </w:rPr>
        <w:tab/>
      </w:r>
      <w:r>
        <w:rPr>
          <w:rFonts w:ascii="Arial" w:hAnsi="Arial" w:eastAsia="Times New Roman" w:cs="Arial"/>
          <w:b/>
          <w:bCs w:val="0"/>
          <w:color w:val="000000"/>
          <w:sz w:val="24"/>
          <w:szCs w:val="24"/>
        </w:rPr>
        <w:tab/>
      </w:r>
      <w:r>
        <w:rPr>
          <w:rFonts w:ascii="Arial" w:hAnsi="Arial" w:eastAsia="Times New Roman" w:cs="Arial"/>
          <w:b/>
          <w:bCs w:val="0"/>
          <w:color w:val="000000"/>
          <w:sz w:val="24"/>
          <w:szCs w:val="24"/>
        </w:rPr>
        <w:t xml:space="preserve">            </w:t>
      </w:r>
      <w:r>
        <w:rPr>
          <w:rFonts w:ascii="Arial" w:hAnsi="Arial" w:eastAsia="Times New Roman" w:cs="Arial"/>
          <w:b/>
          <w:bCs w:val="0"/>
          <w:color w:val="000000"/>
          <w:sz w:val="24"/>
          <w:szCs w:val="24"/>
        </w:rPr>
        <w:tab/>
      </w:r>
      <w:r>
        <w:rPr>
          <w:rFonts w:ascii="Arial" w:hAnsi="Arial" w:eastAsia="Times New Roman" w:cs="Arial"/>
          <w:b/>
          <w:bCs w:val="0"/>
          <w:color w:val="000000"/>
          <w:sz w:val="24"/>
          <w:szCs w:val="24"/>
        </w:rPr>
        <w:t xml:space="preserve">   № </w:t>
      </w:r>
      <w:r>
        <w:rPr>
          <w:rFonts w:hint="default" w:ascii="Arial" w:hAnsi="Arial" w:eastAsia="Times New Roman" w:cs="Arial"/>
          <w:b/>
          <w:bCs w:val="0"/>
          <w:color w:val="000000"/>
          <w:sz w:val="24"/>
          <w:szCs w:val="24"/>
          <w:lang w:val="ru-RU"/>
        </w:rPr>
        <w:t>19</w:t>
      </w:r>
    </w:p>
    <w:p w14:paraId="012B5739">
      <w:pPr>
        <w:spacing w:after="0" w:line="240" w:lineRule="auto"/>
        <w:jc w:val="both"/>
        <w:rPr>
          <w:rFonts w:ascii="Arial" w:hAnsi="Arial" w:eastAsia="Times New Roman" w:cs="Arial"/>
          <w:b/>
          <w:bCs w:val="0"/>
          <w:color w:val="000000"/>
          <w:sz w:val="24"/>
          <w:szCs w:val="24"/>
        </w:rPr>
      </w:pPr>
    </w:p>
    <w:p w14:paraId="1353CB3E">
      <w:pPr>
        <w:spacing w:after="0" w:line="240" w:lineRule="auto"/>
        <w:jc w:val="both"/>
        <w:rPr>
          <w:rFonts w:ascii="Arial" w:hAnsi="Arial" w:eastAsia="Times New Roman" w:cs="Arial"/>
          <w:b/>
          <w:bCs w:val="0"/>
          <w:color w:val="000000"/>
          <w:sz w:val="24"/>
          <w:szCs w:val="24"/>
        </w:rPr>
      </w:pPr>
    </w:p>
    <w:p w14:paraId="5D56D456">
      <w:pPr>
        <w:spacing w:after="0" w:line="240" w:lineRule="auto"/>
        <w:jc w:val="center"/>
        <w:rPr>
          <w:rFonts w:ascii="Arial" w:hAnsi="Arial" w:eastAsia="Times New Roman" w:cs="Arial"/>
          <w:b/>
          <w:bCs w:val="0"/>
          <w:color w:val="000000"/>
          <w:sz w:val="24"/>
          <w:szCs w:val="24"/>
        </w:rPr>
      </w:pPr>
      <w:r>
        <w:rPr>
          <w:rFonts w:ascii="Arial" w:hAnsi="Arial" w:eastAsia="Times New Roman" w:cs="Arial"/>
          <w:b/>
          <w:bCs w:val="0"/>
          <w:color w:val="000000"/>
          <w:sz w:val="24"/>
          <w:szCs w:val="24"/>
        </w:rPr>
        <w:t>с. Новомоношкино</w:t>
      </w:r>
    </w:p>
    <w:p w14:paraId="588CD629">
      <w:pPr>
        <w:spacing w:after="0" w:line="240" w:lineRule="auto"/>
        <w:jc w:val="center"/>
        <w:rPr>
          <w:rFonts w:ascii="Arial" w:hAnsi="Arial" w:eastAsia="Times New Roman" w:cs="Arial"/>
          <w:b/>
          <w:bCs w:val="0"/>
          <w:color w:val="000000"/>
          <w:sz w:val="24"/>
          <w:szCs w:val="24"/>
        </w:rPr>
      </w:pPr>
    </w:p>
    <w:p w14:paraId="7A1B4F2E">
      <w:pPr>
        <w:spacing w:after="0" w:line="240" w:lineRule="auto"/>
        <w:jc w:val="center"/>
        <w:rPr>
          <w:rFonts w:ascii="Arial" w:hAnsi="Arial" w:eastAsia="Times New Roman" w:cs="Arial"/>
          <w:b/>
          <w:bCs w:val="0"/>
          <w:color w:val="000000"/>
          <w:sz w:val="24"/>
          <w:szCs w:val="24"/>
        </w:rPr>
      </w:pPr>
      <w:r>
        <w:rPr>
          <w:rFonts w:ascii="Arial" w:hAnsi="Arial" w:cs="Times New Roman"/>
          <w:b/>
          <w:bCs w:val="0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ab/>
      </w:r>
    </w:p>
    <w:tbl>
      <w:tblPr>
        <w:tblStyle w:val="3"/>
        <w:tblW w:w="0" w:type="auto"/>
        <w:tblInd w:w="-14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4"/>
      </w:tblGrid>
      <w:tr w14:paraId="48E56F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5" w:hRule="atLeast"/>
        </w:trPr>
        <w:tc>
          <w:tcPr>
            <w:tcW w:w="9584" w:type="dxa"/>
          </w:tcPr>
          <w:p w14:paraId="21292053">
            <w:pPr>
              <w:spacing w:after="0" w:line="240" w:lineRule="auto"/>
              <w:jc w:val="center"/>
              <w:rPr>
                <w:rFonts w:ascii="Arial" w:hAnsi="Arial" w:cs="Times New Roman"/>
                <w:b/>
                <w:bCs w:val="0"/>
                <w:color w:val="000000" w:themeColor="text1"/>
                <w:sz w:val="24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Times New Roman"/>
                <w:b/>
                <w:bCs w:val="0"/>
                <w:color w:val="000000" w:themeColor="text1"/>
                <w:sz w:val="24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О внесении изменений и дополнений в     Положение   о     порядке назначения и выплаты доплаты к пенсии лицам, замещавшим   муниципальные должности     муниципального    образования Новомоношкинский сельсовет, и    пенсии      за выслугу лет лицам, замещавшим    должности муниципальной      службы    муниципального образования Новомоношкинский сельсовет Заринского района Алтайского края, </w:t>
            </w:r>
            <w:r>
              <w:rPr>
                <w:rFonts w:ascii="Arial" w:hAnsi="Arial" w:cs="Times New Roman"/>
                <w:b/>
                <w:bCs w:val="0"/>
                <w:color w:val="000000" w:themeColor="text1"/>
                <w:sz w:val="24"/>
                <w:szCs w:val="26"/>
                <w:lang w:val="ru-RU"/>
                <w14:textFill>
                  <w14:solidFill>
                    <w14:schemeClr w14:val="tx1"/>
                  </w14:solidFill>
                </w14:textFill>
              </w:rPr>
              <w:t>утверждённое</w:t>
            </w:r>
            <w:r>
              <w:rPr>
                <w:rFonts w:ascii="Arial" w:hAnsi="Arial" w:cs="Times New Roman"/>
                <w:b/>
                <w:bCs w:val="0"/>
                <w:color w:val="000000" w:themeColor="text1"/>
                <w:sz w:val="24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решением Совета депутатов</w:t>
            </w:r>
            <w:r>
              <w:rPr>
                <w:rFonts w:hint="default" w:ascii="Arial" w:hAnsi="Arial" w:cs="Times New Roman"/>
                <w:b/>
                <w:bCs w:val="0"/>
                <w:color w:val="000000" w:themeColor="text1"/>
                <w:sz w:val="24"/>
                <w:szCs w:val="26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Новомоношкинского сельсовета Заринского района Алтайского края </w:t>
            </w:r>
            <w:r>
              <w:rPr>
                <w:rFonts w:ascii="Arial" w:hAnsi="Arial" w:cs="Times New Roman"/>
                <w:b/>
                <w:bCs w:val="0"/>
                <w:color w:val="000000" w:themeColor="text1"/>
                <w:sz w:val="24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от 23.10.2019 № 27</w:t>
            </w:r>
          </w:p>
          <w:p w14:paraId="24392BF4">
            <w:pPr>
              <w:spacing w:after="0" w:line="240" w:lineRule="auto"/>
              <w:jc w:val="center"/>
              <w:rPr>
                <w:rFonts w:hint="default" w:ascii="Arial" w:hAnsi="Arial" w:cs="Times New Roman"/>
                <w:b/>
                <w:bCs w:val="0"/>
                <w:color w:val="000000" w:themeColor="text1"/>
                <w:sz w:val="24"/>
                <w:szCs w:val="26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  <w:r>
              <w:rPr>
                <w:rFonts w:hint="default" w:ascii="Arial" w:hAnsi="Arial" w:cs="Times New Roman"/>
                <w:b/>
                <w:bCs w:val="0"/>
                <w:color w:val="000000" w:themeColor="text1"/>
                <w:sz w:val="24"/>
                <w:szCs w:val="26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( в ред. от 25.12.2020 №41, 27.05.2021 №18)</w:t>
            </w:r>
          </w:p>
          <w:p w14:paraId="70D4CCBA">
            <w:pPr>
              <w:spacing w:after="0" w:line="240" w:lineRule="auto"/>
              <w:ind w:firstLine="709"/>
              <w:jc w:val="both"/>
              <w:rPr>
                <w:rFonts w:ascii="Arial" w:hAnsi="Arial" w:cs="Times New Roman"/>
                <w:b/>
                <w:bCs w:val="0"/>
                <w:color w:val="000000" w:themeColor="text1"/>
                <w:sz w:val="24"/>
                <w:szCs w:val="26"/>
                <w14:textFill>
                  <w14:solidFill>
                    <w14:schemeClr w14:val="tx1"/>
                  </w14:solidFill>
                </w14:textFill>
              </w:rPr>
            </w:pPr>
          </w:p>
          <w:p w14:paraId="1C72F8FE">
            <w:pPr>
              <w:tabs>
                <w:tab w:val="left" w:pos="5520"/>
              </w:tabs>
              <w:spacing w:after="0" w:line="240" w:lineRule="auto"/>
              <w:ind w:firstLine="709"/>
              <w:jc w:val="both"/>
              <w:rPr>
                <w:rFonts w:ascii="Arial" w:hAnsi="Arial" w:cs="Times New Roman"/>
                <w:b/>
                <w:bCs w:val="0"/>
                <w:color w:val="000000" w:themeColor="text1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2964E5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основании ч..4 ст. 7 Федерального закона от 06.10.2003 № 131-ФЗ "Об общих принципах организации местного самоуправления в Российской Федерации, в соответствии с ч. 6 ст. 75 Конституции РФ Совет депутатов Новомоношкинского сельсовета Заринского района Алтайского края </w:t>
      </w:r>
    </w:p>
    <w:p w14:paraId="2141C37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370BB317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 Е Ш И Л:</w:t>
      </w:r>
    </w:p>
    <w:p w14:paraId="54947F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371B51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Внести в   Положение о порядке назначения и выплаты доплаты к пенсии лицам, замещавшим муниципальные должности муниципального образования Новомоношкинский сельсовет, и пенсии за выслугу лет лицам, замещавшим должности муниципальной службы муниципального образования Новомоношкинский сельсовет Заринского района</w:t>
      </w:r>
      <w:r>
        <w:rPr>
          <w:rFonts w:hint="default" w:ascii="Arial" w:hAnsi="Arial" w:cs="Arial"/>
          <w:sz w:val="24"/>
          <w:szCs w:val="24"/>
          <w:lang w:val="ru-RU"/>
        </w:rPr>
        <w:t xml:space="preserve"> Алтайского края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ru-RU"/>
        </w:rPr>
        <w:t>утверждённое</w:t>
      </w:r>
      <w:r>
        <w:rPr>
          <w:rFonts w:ascii="Arial" w:hAnsi="Arial" w:cs="Arial"/>
          <w:sz w:val="24"/>
          <w:szCs w:val="24"/>
        </w:rPr>
        <w:t xml:space="preserve"> решением Совета депутатов Новомоношкинского сельсовета от 23.10.2019 № 27</w:t>
      </w:r>
      <w:r>
        <w:rPr>
          <w:rFonts w:hint="default" w:ascii="Arial" w:hAnsi="Arial" w:cs="Arial"/>
          <w:sz w:val="24"/>
          <w:szCs w:val="24"/>
          <w:lang w:val="ru-RU"/>
        </w:rPr>
        <w:t xml:space="preserve"> </w:t>
      </w:r>
      <w:r>
        <w:rPr>
          <w:rFonts w:hint="default" w:ascii="Arial" w:hAnsi="Arial" w:cs="Times New Roman"/>
          <w:color w:val="000000" w:themeColor="text1"/>
          <w:sz w:val="24"/>
          <w:szCs w:val="26"/>
          <w:lang w:val="ru-RU"/>
          <w14:textFill>
            <w14:solidFill>
              <w14:schemeClr w14:val="tx1"/>
            </w14:solidFill>
          </w14:textFill>
        </w:rPr>
        <w:t>( в ред. от 25.12.2020 №41, 27.05.2021 №18)</w:t>
      </w:r>
      <w:r>
        <w:rPr>
          <w:rFonts w:ascii="Arial" w:hAnsi="Arial" w:cs="Arial"/>
          <w:sz w:val="24"/>
          <w:szCs w:val="24"/>
        </w:rPr>
        <w:t xml:space="preserve"> следующие изменения:</w:t>
      </w:r>
    </w:p>
    <w:p w14:paraId="7B8069ED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</w:rPr>
        <w:t>1.1.</w:t>
      </w:r>
      <w:r>
        <w:rPr>
          <w:rFonts w:hint="default" w:ascii="Arial" w:hAnsi="Arial" w:cs="Arial"/>
          <w:sz w:val="24"/>
          <w:szCs w:val="24"/>
          <w:lang w:val="ru-RU"/>
        </w:rPr>
        <w:t xml:space="preserve"> Пункт 1.6 изложить в следующей редакции:</w:t>
      </w:r>
    </w:p>
    <w:p w14:paraId="2DFA4815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  <w:lang w:val="ru-RU"/>
        </w:rPr>
        <w:t>«Доплата к пенсии и пенсия за выслугу лет не выплачивается в период замещения лицом государственных должностей или муниципальных должностей на постоянной основе, нахождения лица на государственной или на муниципальной службе»;</w:t>
      </w:r>
    </w:p>
    <w:p w14:paraId="48443860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  <w:lang w:val="ru-RU"/>
        </w:rPr>
        <w:t>1.2  Подпункт «а» пункта 5.1 изложить в следующей редакции:</w:t>
      </w:r>
    </w:p>
    <w:p w14:paraId="00D65748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  <w:lang w:val="ru-RU"/>
        </w:rPr>
        <w:t>а) в период замещения лицом государственных должностей и муниципальных должностей на постоянной основе, нахождения лица на государственной или на муниципальной службе»;</w:t>
      </w:r>
    </w:p>
    <w:p w14:paraId="5A8D63C0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  <w:lang w:val="ru-RU"/>
        </w:rPr>
        <w:t>1.3 Из п 2.1 слова «(за исключением случаев прекращения полномочий, связанных с виновными действиями)» исключить;</w:t>
      </w:r>
    </w:p>
    <w:p w14:paraId="0F7A4F2A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  <w:lang w:val="ru-RU"/>
        </w:rPr>
        <w:t>1.4 Пункт 4.2 дополнить подпунктом «г» следующего содержания:</w:t>
      </w:r>
    </w:p>
    <w:p w14:paraId="1C628D89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  <w:lang w:val="ru-RU"/>
        </w:rPr>
        <w:t>г) согласие на обработку персональных данных.</w:t>
      </w:r>
    </w:p>
    <w:p w14:paraId="332BE7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 w:bidi="ru-RU"/>
        </w:rPr>
        <w:t xml:space="preserve">2. </w:t>
      </w:r>
      <w:r>
        <w:rPr>
          <w:rFonts w:ascii="Arial" w:hAnsi="Arial" w:cs="Arial"/>
          <w:sz w:val="24"/>
          <w:szCs w:val="24"/>
        </w:rPr>
        <w:t xml:space="preserve"> Опубликовать настоящее решение в установленном законом порядке.</w:t>
      </w:r>
    </w:p>
    <w:p w14:paraId="0CABF1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3. Контроль за исполнением решения возложить на </w:t>
      </w:r>
      <w:r>
        <w:rPr>
          <w:rFonts w:ascii="Arial" w:hAnsi="Arial" w:cs="Arial"/>
          <w:sz w:val="24"/>
          <w:szCs w:val="24"/>
        </w:rPr>
        <w:t>комиссию по бюджету, планированию, налоговой и кредитной политике.</w:t>
      </w:r>
    </w:p>
    <w:p w14:paraId="53D9E08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3AAD86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386BB79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сельсовета                                                                                Л.П. Кожевникова                                      </w:t>
      </w:r>
    </w:p>
    <w:p w14:paraId="4D8E285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7CAF6A58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Ф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А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330"/>
    <w:rsid w:val="00183E02"/>
    <w:rsid w:val="002448D6"/>
    <w:rsid w:val="003A6E65"/>
    <w:rsid w:val="0064125C"/>
    <w:rsid w:val="007F6330"/>
    <w:rsid w:val="009A0156"/>
    <w:rsid w:val="00C27CC7"/>
    <w:rsid w:val="00FA0428"/>
    <w:rsid w:val="016926E4"/>
    <w:rsid w:val="16A62C80"/>
    <w:rsid w:val="33592862"/>
    <w:rsid w:val="5C0F77E0"/>
    <w:rsid w:val="72B3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Текст выноски Знак"/>
    <w:basedOn w:val="2"/>
    <w:link w:val="4"/>
    <w:semiHidden/>
    <w:qFormat/>
    <w:uiPriority w:val="99"/>
    <w:rPr>
      <w:rFonts w:ascii="Segoe UI" w:hAnsi="Segoe UI" w:cs="Segoe UI" w:eastAsiaTheme="minorEastAsia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591</Words>
  <Characters>3370</Characters>
  <Lines>28</Lines>
  <Paragraphs>7</Paragraphs>
  <TotalTime>2</TotalTime>
  <ScaleCrop>false</ScaleCrop>
  <LinksUpToDate>false</LinksUpToDate>
  <CharactersWithSpaces>3954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2020-12-17T02:24:00Z</dcterms:created>
  <dc:creator>Admin</dc:creator>
  <cp:lastModifiedBy>Novomonoshkino</cp:lastModifiedBy>
  <cp:lastPrinted>2025-10-24T04:15:14Z</cp:lastPrinted>
  <dcterms:modified xsi:type="dcterms:W3CDTF">2025-10-24T04:16:18Z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5FBAD2A53DB444EB878D3CF68A175884_12</vt:lpwstr>
  </property>
</Properties>
</file>