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5F83F3"/>
    <w:p w14:paraId="5655F411">
      <w:pPr>
        <w:shd w:val="clear" w:color="auto" w:fill="FFFFFF"/>
        <w:jc w:val="center"/>
        <w:rPr>
          <w:rFonts w:ascii="Arial" w:hAnsi="Arial"/>
          <w:b/>
          <w:szCs w:val="26"/>
        </w:rPr>
      </w:pPr>
      <w:r>
        <w:rPr>
          <w:rFonts w:ascii="Arial" w:hAnsi="Arial"/>
          <w:b/>
          <w:szCs w:val="26"/>
        </w:rPr>
        <w:drawing>
          <wp:inline distT="0" distB="0" distL="0" distR="0">
            <wp:extent cx="723900" cy="7239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811481">
      <w:pPr>
        <w:shd w:val="clear" w:color="auto" w:fill="FFFFFF"/>
        <w:jc w:val="both"/>
        <w:rPr>
          <w:rFonts w:ascii="Arial" w:hAnsi="Arial" w:cs="Arial"/>
          <w:b/>
        </w:rPr>
      </w:pPr>
    </w:p>
    <w:p w14:paraId="04FC7B06">
      <w:pPr>
        <w:shd w:val="clear" w:color="auto" w:fill="FFFFFF"/>
        <w:jc w:val="both"/>
        <w:rPr>
          <w:rFonts w:ascii="Arial" w:hAnsi="Arial" w:cs="Arial"/>
          <w:b/>
        </w:rPr>
      </w:pPr>
    </w:p>
    <w:p w14:paraId="650846B5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АДМИНИСТРАЦИЯ НОВОМОНОШКИНСКОГО СЕЛЬСОВЕТА</w:t>
      </w:r>
    </w:p>
    <w:p w14:paraId="098D6A12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ЗАРИНСКОГО РАЙОНА АЛТАЙСКОГО КРАЯ</w:t>
      </w:r>
    </w:p>
    <w:p w14:paraId="112ADFA0">
      <w:pPr>
        <w:jc w:val="center"/>
        <w:rPr>
          <w:rFonts w:ascii="Arial" w:hAnsi="Arial" w:cs="Arial"/>
          <w:b/>
        </w:rPr>
      </w:pPr>
    </w:p>
    <w:p w14:paraId="34D1C19C">
      <w:pPr>
        <w:jc w:val="both"/>
        <w:rPr>
          <w:rFonts w:ascii="Arial" w:hAnsi="Arial" w:cs="Arial"/>
          <w:b/>
        </w:rPr>
      </w:pPr>
    </w:p>
    <w:p w14:paraId="6DFD5842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ПОСТАНОВЛЕНИЕ</w:t>
      </w:r>
    </w:p>
    <w:p w14:paraId="2B2FCCF8">
      <w:pPr>
        <w:jc w:val="center"/>
        <w:rPr>
          <w:rFonts w:ascii="Arial" w:hAnsi="Arial" w:cs="Arial"/>
          <w:b/>
        </w:rPr>
      </w:pPr>
    </w:p>
    <w:p w14:paraId="63D71CA2">
      <w:pPr>
        <w:jc w:val="center"/>
        <w:rPr>
          <w:rFonts w:ascii="Arial" w:hAnsi="Arial" w:cs="Arial"/>
          <w:b/>
        </w:rPr>
      </w:pPr>
    </w:p>
    <w:p w14:paraId="4E726B30">
      <w:pPr>
        <w:jc w:val="both"/>
        <w:rPr>
          <w:rFonts w:ascii="Arial" w:hAnsi="Arial" w:cs="Arial"/>
          <w:b/>
        </w:rPr>
      </w:pPr>
      <w:r>
        <w:rPr>
          <w:rFonts w:hint="default" w:ascii="Arial" w:hAnsi="Arial" w:cs="Arial"/>
          <w:b/>
          <w:lang w:val="ru-RU"/>
        </w:rPr>
        <w:t>11</w:t>
      </w:r>
      <w:r>
        <w:rPr>
          <w:rFonts w:ascii="Arial" w:hAnsi="Arial" w:cs="Arial"/>
          <w:b/>
        </w:rPr>
        <w:t>.</w:t>
      </w:r>
      <w:r>
        <w:rPr>
          <w:rFonts w:hint="default" w:ascii="Arial" w:hAnsi="Arial" w:cs="Arial"/>
          <w:b/>
          <w:lang w:val="ru-RU"/>
        </w:rPr>
        <w:t>04</w:t>
      </w:r>
      <w:r>
        <w:rPr>
          <w:rFonts w:ascii="Arial" w:hAnsi="Arial" w:cs="Arial"/>
          <w:b/>
        </w:rPr>
        <w:t>.202</w:t>
      </w:r>
      <w:r>
        <w:rPr>
          <w:rFonts w:hint="default" w:ascii="Arial" w:hAnsi="Arial" w:cs="Arial"/>
          <w:b/>
          <w:lang w:val="ru-RU"/>
        </w:rPr>
        <w:t>5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 xml:space="preserve">                                                                   № </w:t>
      </w:r>
      <w:r>
        <w:rPr>
          <w:rFonts w:hint="default" w:ascii="Arial" w:hAnsi="Arial" w:cs="Arial"/>
          <w:b/>
          <w:lang w:val="ru-RU"/>
        </w:rPr>
        <w:t>1</w:t>
      </w:r>
      <w:r>
        <w:rPr>
          <w:rFonts w:ascii="Arial" w:hAnsi="Arial" w:cs="Arial"/>
          <w:b/>
        </w:rPr>
        <w:t>3</w:t>
      </w:r>
    </w:p>
    <w:p w14:paraId="1686DF57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                     </w:t>
      </w:r>
    </w:p>
    <w:p w14:paraId="4F32CA59">
      <w:pPr>
        <w:jc w:val="both"/>
        <w:rPr>
          <w:rFonts w:ascii="Arial" w:hAnsi="Arial" w:cs="Arial"/>
          <w:b/>
        </w:rPr>
      </w:pPr>
    </w:p>
    <w:p w14:paraId="6A898595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с. Новомоношкино</w:t>
      </w:r>
    </w:p>
    <w:p w14:paraId="38D68962">
      <w:pPr>
        <w:spacing w:line="240" w:lineRule="exact"/>
        <w:jc w:val="both"/>
        <w:rPr>
          <w:sz w:val="26"/>
          <w:szCs w:val="26"/>
        </w:rPr>
      </w:pPr>
    </w:p>
    <w:tbl>
      <w:tblPr>
        <w:tblStyle w:val="3"/>
        <w:tblpPr w:leftFromText="180" w:rightFromText="180" w:vertAnchor="text" w:horzAnchor="margin" w:tblpY="108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58"/>
      </w:tblGrid>
      <w:tr w14:paraId="166702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9558" w:type="dxa"/>
          </w:tcPr>
          <w:p w14:paraId="19614FC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Об исполнении бюджета муниципального образования </w:t>
            </w:r>
            <w:r>
              <w:rPr>
                <w:rFonts w:ascii="Arial" w:hAnsi="Arial" w:cs="Arial"/>
                <w:b/>
                <w:lang w:val="ru-RU"/>
              </w:rPr>
              <w:t>сельское</w:t>
            </w:r>
            <w:r>
              <w:rPr>
                <w:rFonts w:hint="default" w:ascii="Arial" w:hAnsi="Arial" w:cs="Arial"/>
                <w:b/>
                <w:lang w:val="ru-RU"/>
              </w:rPr>
              <w:t xml:space="preserve"> поселение </w:t>
            </w:r>
            <w:r>
              <w:rPr>
                <w:rFonts w:ascii="Arial" w:hAnsi="Arial" w:cs="Arial"/>
                <w:b/>
              </w:rPr>
              <w:t xml:space="preserve">Новомоношкинский сельсовет Заринского района Алтайского края за </w:t>
            </w:r>
            <w:r>
              <w:rPr>
                <w:rFonts w:hint="default" w:ascii="Arial" w:hAnsi="Arial" w:cs="Arial"/>
                <w:b/>
                <w:lang w:val="ru-RU"/>
              </w:rPr>
              <w:t>1</w:t>
            </w:r>
            <w:r>
              <w:rPr>
                <w:rFonts w:ascii="Arial" w:hAnsi="Arial" w:cs="Arial"/>
                <w:b/>
              </w:rPr>
              <w:t xml:space="preserve"> квартал 202</w:t>
            </w:r>
            <w:r>
              <w:rPr>
                <w:rFonts w:hint="default" w:ascii="Arial" w:hAnsi="Arial" w:cs="Arial"/>
                <w:b/>
                <w:lang w:val="ru-RU"/>
              </w:rPr>
              <w:t>5</w:t>
            </w:r>
            <w:r>
              <w:rPr>
                <w:rFonts w:ascii="Arial" w:hAnsi="Arial" w:cs="Arial"/>
                <w:b/>
              </w:rPr>
              <w:t xml:space="preserve"> года</w:t>
            </w:r>
          </w:p>
          <w:p w14:paraId="453ED465">
            <w:pPr>
              <w:jc w:val="both"/>
              <w:rPr>
                <w:rFonts w:ascii="Arial" w:hAnsi="Arial" w:cs="Arial"/>
              </w:rPr>
            </w:pPr>
          </w:p>
        </w:tc>
      </w:tr>
    </w:tbl>
    <w:p w14:paraId="42024C7F">
      <w:pPr>
        <w:jc w:val="both"/>
        <w:rPr>
          <w:rFonts w:ascii="Arial" w:hAnsi="Arial" w:cs="Arial"/>
        </w:rPr>
      </w:pPr>
    </w:p>
    <w:p w14:paraId="6D3D8BC3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В соответствии с Бюджетным кодексом Российской Федерации, со статьей 5</w:t>
      </w:r>
      <w:r>
        <w:rPr>
          <w:rFonts w:hint="default" w:ascii="Arial" w:hAnsi="Arial" w:cs="Arial"/>
          <w:lang w:val="ru-RU"/>
        </w:rPr>
        <w:t>4</w:t>
      </w:r>
      <w:r>
        <w:rPr>
          <w:rFonts w:ascii="Arial" w:hAnsi="Arial" w:cs="Arial"/>
        </w:rPr>
        <w:t xml:space="preserve"> Устава муниципального образования </w:t>
      </w:r>
      <w:r>
        <w:rPr>
          <w:rFonts w:ascii="Arial" w:hAnsi="Arial" w:cs="Arial"/>
          <w:lang w:val="ru-RU"/>
        </w:rPr>
        <w:t>сельское</w:t>
      </w:r>
      <w:r>
        <w:rPr>
          <w:rFonts w:hint="default" w:ascii="Arial" w:hAnsi="Arial" w:cs="Arial"/>
          <w:lang w:val="ru-RU"/>
        </w:rPr>
        <w:t xml:space="preserve"> поселение </w:t>
      </w:r>
      <w:r>
        <w:rPr>
          <w:rFonts w:ascii="Arial" w:hAnsi="Arial" w:cs="Arial"/>
        </w:rPr>
        <w:t xml:space="preserve">Новомоношкинский сельсовет Заринского района Алтайского края, решением Совета депутатов Новомоношкинского сельсовета Заринского района Алтайского края от 29.09.2021 № 21 «Об утверждении </w:t>
      </w:r>
      <w:bookmarkStart w:id="0" w:name="_Hlk72500612"/>
      <w:r>
        <w:rPr>
          <w:rFonts w:ascii="Arial" w:hAnsi="Arial" w:cs="Arial"/>
        </w:rPr>
        <w:t xml:space="preserve">Положения о бюджетном процессе и финансовом контроле в муниципальном образовании Новомоношкинский сельсовет Заринского района Алтайского </w:t>
      </w:r>
      <w:bookmarkEnd w:id="0"/>
      <w:r>
        <w:rPr>
          <w:rFonts w:ascii="Arial" w:hAnsi="Arial" w:cs="Arial"/>
        </w:rPr>
        <w:t>края» (с изменениями от</w:t>
      </w:r>
      <w:r>
        <w:rPr>
          <w:rFonts w:ascii="Roboto-Medium" w:hAnsi="Roboto-Medium"/>
          <w:color w:val="000000"/>
          <w:sz w:val="30"/>
          <w:szCs w:val="30"/>
          <w:shd w:val="clear" w:color="auto" w:fill="FFFFFF"/>
        </w:rPr>
        <w:t xml:space="preserve"> </w:t>
      </w:r>
      <w:r>
        <w:rPr>
          <w:rFonts w:ascii="Arial" w:hAnsi="Arial" w:cs="Arial"/>
        </w:rPr>
        <w:t>20.10.2023 №21), Администрация Новомоношкинского сельсовета</w:t>
      </w:r>
    </w:p>
    <w:p w14:paraId="6D2799B2">
      <w:pPr>
        <w:ind w:firstLine="709"/>
        <w:jc w:val="both"/>
        <w:rPr>
          <w:rFonts w:ascii="Arial" w:hAnsi="Arial" w:cs="Arial"/>
        </w:rPr>
      </w:pPr>
    </w:p>
    <w:p w14:paraId="23402432">
      <w:pPr>
        <w:ind w:firstLine="720"/>
        <w:jc w:val="center"/>
        <w:rPr>
          <w:rFonts w:ascii="Arial" w:hAnsi="Arial" w:cs="Arial"/>
        </w:rPr>
      </w:pPr>
      <w:r>
        <w:rPr>
          <w:rFonts w:ascii="Arial" w:hAnsi="Arial" w:cs="Arial"/>
        </w:rPr>
        <w:t>П О С Т А Н О В Л Я Е Т:</w:t>
      </w:r>
    </w:p>
    <w:p w14:paraId="6EB9669B">
      <w:pPr>
        <w:ind w:firstLine="709"/>
        <w:jc w:val="both"/>
        <w:rPr>
          <w:rFonts w:ascii="Arial" w:hAnsi="Arial" w:cs="Arial"/>
        </w:rPr>
      </w:pPr>
    </w:p>
    <w:p w14:paraId="59A23D58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Утвердить отчет об исполнении бюджета муниципального образования </w:t>
      </w:r>
      <w:r>
        <w:rPr>
          <w:rFonts w:ascii="Arial" w:hAnsi="Arial" w:cs="Arial"/>
          <w:lang w:val="ru-RU"/>
        </w:rPr>
        <w:t>сельское</w:t>
      </w:r>
      <w:r>
        <w:rPr>
          <w:rFonts w:hint="default" w:ascii="Arial" w:hAnsi="Arial" w:cs="Arial"/>
          <w:lang w:val="ru-RU"/>
        </w:rPr>
        <w:t xml:space="preserve"> поселение </w:t>
      </w:r>
      <w:r>
        <w:rPr>
          <w:rFonts w:ascii="Arial" w:hAnsi="Arial" w:cs="Arial"/>
        </w:rPr>
        <w:t xml:space="preserve">Новомоношкинский сельсовет Заринского района Алтайского края за </w:t>
      </w:r>
      <w:r>
        <w:rPr>
          <w:rFonts w:hint="default" w:ascii="Arial" w:hAnsi="Arial" w:cs="Arial"/>
          <w:lang w:val="ru-RU"/>
        </w:rPr>
        <w:t>1</w:t>
      </w:r>
      <w:r>
        <w:rPr>
          <w:rFonts w:ascii="Arial" w:hAnsi="Arial" w:cs="Arial"/>
        </w:rPr>
        <w:t xml:space="preserve"> квартал 202</w:t>
      </w:r>
      <w:r>
        <w:rPr>
          <w:rFonts w:hint="default" w:ascii="Arial" w:hAnsi="Arial" w:cs="Arial"/>
          <w:lang w:val="ru-RU"/>
        </w:rPr>
        <w:t>5</w:t>
      </w:r>
      <w:r>
        <w:rPr>
          <w:rFonts w:ascii="Arial" w:hAnsi="Arial" w:cs="Arial"/>
        </w:rPr>
        <w:t xml:space="preserve"> года (Прилагается).</w:t>
      </w:r>
    </w:p>
    <w:p w14:paraId="40184EAE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 Направить отчет об исполнении бюджета в комиссию по бюджету, налоговой и кредитной политике Совета депутатов Новомоношкинского сельсовета.</w:t>
      </w:r>
    </w:p>
    <w:p w14:paraId="7F8F50C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3. Настоящее постановление подлежит опубликованию в установленном порядке.</w:t>
      </w:r>
    </w:p>
    <w:p w14:paraId="33A4A5BB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4. Настоящее постановление вступает в силу после его опубликования.</w:t>
      </w:r>
    </w:p>
    <w:p w14:paraId="75B17942">
      <w:pPr>
        <w:ind w:firstLine="709"/>
        <w:jc w:val="both"/>
        <w:rPr>
          <w:rFonts w:ascii="Arial" w:hAnsi="Arial" w:cs="Arial"/>
        </w:rPr>
      </w:pPr>
    </w:p>
    <w:p w14:paraId="0D2EB3F1">
      <w:pPr>
        <w:ind w:firstLine="709"/>
        <w:jc w:val="both"/>
        <w:rPr>
          <w:rFonts w:ascii="Arial" w:hAnsi="Arial" w:cs="Arial"/>
        </w:rPr>
      </w:pPr>
    </w:p>
    <w:p w14:paraId="1D8CE01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Исполняющий полномочия </w:t>
      </w:r>
    </w:p>
    <w:p w14:paraId="4E76B83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главы Администрации сельсовета                                                    Л.П. Кожевникова</w:t>
      </w:r>
    </w:p>
    <w:p w14:paraId="6C0EFDCE">
      <w:pPr>
        <w:jc w:val="both"/>
        <w:rPr>
          <w:sz w:val="26"/>
          <w:szCs w:val="26"/>
        </w:rPr>
      </w:pPr>
    </w:p>
    <w:tbl>
      <w:tblPr>
        <w:tblStyle w:val="3"/>
        <w:tblW w:w="4320" w:type="dxa"/>
        <w:tblInd w:w="5328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20"/>
      </w:tblGrid>
      <w:tr w14:paraId="738833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4" w:hRule="atLeast"/>
        </w:trPr>
        <w:tc>
          <w:tcPr>
            <w:tcW w:w="4320" w:type="dxa"/>
            <w:shd w:val="clear" w:color="auto" w:fill="auto"/>
          </w:tcPr>
          <w:p w14:paraId="3412B399">
            <w:pPr>
              <w:jc w:val="both"/>
              <w:rPr>
                <w:sz w:val="26"/>
                <w:szCs w:val="26"/>
              </w:rPr>
            </w:pPr>
          </w:p>
          <w:p w14:paraId="37377916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ПРИЛОЖЕНИЕ</w:t>
            </w:r>
          </w:p>
          <w:p w14:paraId="662D250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 постановлению Администрации Новомоношкинского сельсовета Заринского района Алтайского края</w:t>
            </w:r>
          </w:p>
          <w:p w14:paraId="6CF21D76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от </w:t>
            </w:r>
            <w:r>
              <w:rPr>
                <w:rFonts w:hint="default"/>
                <w:sz w:val="26"/>
                <w:szCs w:val="26"/>
                <w:lang w:val="ru-RU"/>
              </w:rPr>
              <w:t>11</w:t>
            </w:r>
            <w:r>
              <w:rPr>
                <w:sz w:val="26"/>
                <w:szCs w:val="26"/>
              </w:rPr>
              <w:t xml:space="preserve">.04.2025  № </w:t>
            </w:r>
            <w:r>
              <w:rPr>
                <w:rFonts w:hint="default"/>
                <w:sz w:val="26"/>
                <w:szCs w:val="26"/>
                <w:lang w:val="ru-RU"/>
              </w:rPr>
              <w:t>13</w:t>
            </w:r>
            <w:r>
              <w:rPr>
                <w:sz w:val="26"/>
                <w:szCs w:val="26"/>
              </w:rPr>
              <w:t xml:space="preserve"> </w:t>
            </w:r>
          </w:p>
          <w:p w14:paraId="1F61203F">
            <w:pPr>
              <w:jc w:val="both"/>
              <w:rPr>
                <w:sz w:val="26"/>
                <w:szCs w:val="26"/>
              </w:rPr>
            </w:pPr>
          </w:p>
          <w:p w14:paraId="6C1EC569">
            <w:pPr>
              <w:jc w:val="both"/>
              <w:rPr>
                <w:sz w:val="26"/>
                <w:szCs w:val="26"/>
              </w:rPr>
            </w:pPr>
          </w:p>
        </w:tc>
      </w:tr>
    </w:tbl>
    <w:p w14:paraId="4B322D5D">
      <w:pPr>
        <w:jc w:val="center"/>
        <w:rPr>
          <w:sz w:val="26"/>
          <w:szCs w:val="26"/>
        </w:rPr>
      </w:pPr>
      <w:r>
        <w:rPr>
          <w:sz w:val="26"/>
          <w:szCs w:val="26"/>
        </w:rPr>
        <w:t>ОТЧЕТ</w:t>
      </w:r>
    </w:p>
    <w:p w14:paraId="5F031C54">
      <w:pPr>
        <w:jc w:val="center"/>
        <w:rPr>
          <w:sz w:val="26"/>
          <w:szCs w:val="26"/>
        </w:rPr>
      </w:pPr>
      <w:r>
        <w:rPr>
          <w:sz w:val="26"/>
          <w:szCs w:val="26"/>
        </w:rPr>
        <w:t>об исполнении бюджета муниципального образования</w:t>
      </w:r>
      <w:r>
        <w:rPr>
          <w:rFonts w:hint="default"/>
          <w:sz w:val="26"/>
          <w:szCs w:val="26"/>
          <w:lang w:val="ru-RU"/>
        </w:rPr>
        <w:t xml:space="preserve"> сельское поселение</w:t>
      </w:r>
      <w:r>
        <w:rPr>
          <w:sz w:val="26"/>
          <w:szCs w:val="26"/>
        </w:rPr>
        <w:t xml:space="preserve"> Новомоношкинский сельсовет Заринского района Алтайского края за 1 квартал 2025 года</w:t>
      </w:r>
    </w:p>
    <w:p w14:paraId="1562B0AA">
      <w:pPr>
        <w:jc w:val="center"/>
        <w:rPr>
          <w:sz w:val="26"/>
          <w:szCs w:val="26"/>
        </w:rPr>
      </w:pPr>
    </w:p>
    <w:p w14:paraId="06201DB0">
      <w:pPr>
        <w:jc w:val="right"/>
        <w:rPr>
          <w:sz w:val="26"/>
          <w:szCs w:val="26"/>
        </w:rPr>
      </w:pPr>
      <w:r>
        <w:rPr>
          <w:sz w:val="26"/>
          <w:szCs w:val="26"/>
        </w:rPr>
        <w:t>Таблица 1</w:t>
      </w:r>
    </w:p>
    <w:p w14:paraId="191F97B2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Исполнение бюджета по доходам, расходам  и источникам финансирования дефицита бюджета муниципального образования </w:t>
      </w:r>
      <w:r>
        <w:rPr>
          <w:sz w:val="26"/>
          <w:szCs w:val="26"/>
          <w:lang w:val="ru-RU"/>
        </w:rPr>
        <w:t>сельское</w:t>
      </w:r>
      <w:r>
        <w:rPr>
          <w:rFonts w:hint="default"/>
          <w:sz w:val="26"/>
          <w:szCs w:val="26"/>
          <w:lang w:val="ru-RU"/>
        </w:rPr>
        <w:t xml:space="preserve"> поселение </w:t>
      </w:r>
      <w:bookmarkStart w:id="1" w:name="_GoBack"/>
      <w:bookmarkEnd w:id="1"/>
      <w:r>
        <w:rPr>
          <w:sz w:val="26"/>
          <w:szCs w:val="26"/>
        </w:rPr>
        <w:t>Новомоношкинский сельсовет Заринского района Алтайского края за 1 квартал 2025 года</w:t>
      </w:r>
    </w:p>
    <w:p w14:paraId="6C0B4853">
      <w:pPr>
        <w:jc w:val="right"/>
        <w:rPr>
          <w:sz w:val="26"/>
          <w:szCs w:val="26"/>
        </w:rPr>
      </w:pPr>
      <w:r>
        <w:rPr>
          <w:sz w:val="26"/>
          <w:szCs w:val="26"/>
        </w:rPr>
        <w:t>тыс. руб.</w:t>
      </w:r>
    </w:p>
    <w:tbl>
      <w:tblPr>
        <w:tblStyle w:val="3"/>
        <w:tblW w:w="10315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67"/>
        <w:gridCol w:w="2011"/>
        <w:gridCol w:w="2037"/>
      </w:tblGrid>
      <w:tr w14:paraId="1BEBF7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7" w:hRule="atLeast"/>
          <w:tblHeader/>
          <w:jc w:val="center"/>
        </w:trPr>
        <w:tc>
          <w:tcPr>
            <w:tcW w:w="6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E28EF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Наименование показателей</w:t>
            </w:r>
          </w:p>
        </w:tc>
        <w:tc>
          <w:tcPr>
            <w:tcW w:w="20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945D0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Уточненный план года</w:t>
            </w:r>
          </w:p>
        </w:tc>
        <w:tc>
          <w:tcPr>
            <w:tcW w:w="20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C266B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Исполнение за 1 квартал 2025 года</w:t>
            </w:r>
          </w:p>
        </w:tc>
      </w:tr>
      <w:tr w14:paraId="7FD923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" w:hRule="atLeast"/>
          <w:tblHeader/>
          <w:jc w:val="center"/>
        </w:trPr>
        <w:tc>
          <w:tcPr>
            <w:tcW w:w="6267" w:type="dxa"/>
            <w:shd w:val="clear" w:color="auto" w:fill="auto"/>
            <w:vAlign w:val="center"/>
          </w:tcPr>
          <w:p w14:paraId="468EC559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</w:t>
            </w:r>
          </w:p>
        </w:tc>
        <w:tc>
          <w:tcPr>
            <w:tcW w:w="2011" w:type="dxa"/>
            <w:shd w:val="clear" w:color="auto" w:fill="auto"/>
            <w:vAlign w:val="center"/>
          </w:tcPr>
          <w:p w14:paraId="6E35B88D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</w:t>
            </w:r>
          </w:p>
        </w:tc>
        <w:tc>
          <w:tcPr>
            <w:tcW w:w="2037" w:type="dxa"/>
            <w:shd w:val="clear" w:color="auto" w:fill="auto"/>
            <w:vAlign w:val="center"/>
          </w:tcPr>
          <w:p w14:paraId="1DF5F588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</w:t>
            </w:r>
          </w:p>
        </w:tc>
      </w:tr>
      <w:tr w14:paraId="20BDFE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6267" w:type="dxa"/>
            <w:shd w:val="clear" w:color="auto" w:fill="auto"/>
            <w:vAlign w:val="center"/>
          </w:tcPr>
          <w:p w14:paraId="48233A03">
            <w:pPr>
              <w:ind w:firstLine="257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ДОХОДЫ</w:t>
            </w:r>
          </w:p>
        </w:tc>
        <w:tc>
          <w:tcPr>
            <w:tcW w:w="2011" w:type="dxa"/>
            <w:shd w:val="clear" w:color="auto" w:fill="auto"/>
            <w:vAlign w:val="center"/>
          </w:tcPr>
          <w:p w14:paraId="0A75623B">
            <w:pPr>
              <w:jc w:val="center"/>
              <w:rPr>
                <w:color w:val="FFFFFF"/>
                <w:sz w:val="26"/>
                <w:szCs w:val="26"/>
              </w:rPr>
            </w:pPr>
          </w:p>
        </w:tc>
        <w:tc>
          <w:tcPr>
            <w:tcW w:w="2037" w:type="dxa"/>
            <w:shd w:val="clear" w:color="auto" w:fill="auto"/>
            <w:vAlign w:val="center"/>
          </w:tcPr>
          <w:p w14:paraId="54461C71">
            <w:pPr>
              <w:jc w:val="center"/>
              <w:rPr>
                <w:sz w:val="26"/>
                <w:szCs w:val="26"/>
              </w:rPr>
            </w:pPr>
          </w:p>
        </w:tc>
      </w:tr>
      <w:tr w14:paraId="2FA1B4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  <w:jc w:val="center"/>
        </w:trPr>
        <w:tc>
          <w:tcPr>
            <w:tcW w:w="6267" w:type="dxa"/>
            <w:shd w:val="clear" w:color="auto" w:fill="auto"/>
            <w:vAlign w:val="bottom"/>
          </w:tcPr>
          <w:p w14:paraId="33E9CF2C">
            <w:pPr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Налоговые доходы</w:t>
            </w:r>
          </w:p>
        </w:tc>
        <w:tc>
          <w:tcPr>
            <w:tcW w:w="2011" w:type="dxa"/>
            <w:shd w:val="clear" w:color="auto" w:fill="auto"/>
            <w:vAlign w:val="center"/>
          </w:tcPr>
          <w:p w14:paraId="2BBD953D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1203,0</w:t>
            </w:r>
          </w:p>
        </w:tc>
        <w:tc>
          <w:tcPr>
            <w:tcW w:w="2037" w:type="dxa"/>
            <w:shd w:val="clear" w:color="auto" w:fill="auto"/>
            <w:vAlign w:val="center"/>
          </w:tcPr>
          <w:p w14:paraId="23131F3A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162,5</w:t>
            </w:r>
          </w:p>
        </w:tc>
      </w:tr>
      <w:tr w14:paraId="4C0670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  <w:jc w:val="center"/>
        </w:trPr>
        <w:tc>
          <w:tcPr>
            <w:tcW w:w="6267" w:type="dxa"/>
            <w:shd w:val="clear" w:color="auto" w:fill="auto"/>
            <w:vAlign w:val="bottom"/>
          </w:tcPr>
          <w:p w14:paraId="698E218B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в том числе</w:t>
            </w:r>
          </w:p>
        </w:tc>
        <w:tc>
          <w:tcPr>
            <w:tcW w:w="2011" w:type="dxa"/>
            <w:shd w:val="clear" w:color="auto" w:fill="auto"/>
            <w:vAlign w:val="center"/>
          </w:tcPr>
          <w:p w14:paraId="0CA9C73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37" w:type="dxa"/>
            <w:shd w:val="clear" w:color="auto" w:fill="auto"/>
            <w:vAlign w:val="center"/>
          </w:tcPr>
          <w:p w14:paraId="684C23CD">
            <w:pPr>
              <w:jc w:val="center"/>
              <w:rPr>
                <w:sz w:val="26"/>
                <w:szCs w:val="26"/>
              </w:rPr>
            </w:pPr>
          </w:p>
        </w:tc>
      </w:tr>
      <w:tr w14:paraId="296FDD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  <w:jc w:val="center"/>
        </w:trPr>
        <w:tc>
          <w:tcPr>
            <w:tcW w:w="6267" w:type="dxa"/>
            <w:shd w:val="clear" w:color="auto" w:fill="auto"/>
            <w:vAlign w:val="bottom"/>
          </w:tcPr>
          <w:p w14:paraId="2E1F4FB6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Налог на доходы физических лиц</w:t>
            </w:r>
          </w:p>
        </w:tc>
        <w:tc>
          <w:tcPr>
            <w:tcW w:w="2011" w:type="dxa"/>
            <w:shd w:val="clear" w:color="auto" w:fill="auto"/>
            <w:vAlign w:val="center"/>
          </w:tcPr>
          <w:p w14:paraId="0241BF2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63,0</w:t>
            </w:r>
          </w:p>
        </w:tc>
        <w:tc>
          <w:tcPr>
            <w:tcW w:w="2037" w:type="dxa"/>
            <w:shd w:val="clear" w:color="auto" w:fill="auto"/>
            <w:vAlign w:val="center"/>
          </w:tcPr>
          <w:p w14:paraId="2F4FF4D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14,4</w:t>
            </w:r>
          </w:p>
        </w:tc>
      </w:tr>
      <w:tr w14:paraId="3C0EB7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  <w:jc w:val="center"/>
        </w:trPr>
        <w:tc>
          <w:tcPr>
            <w:tcW w:w="6267" w:type="dxa"/>
            <w:shd w:val="clear" w:color="auto" w:fill="auto"/>
            <w:vAlign w:val="bottom"/>
          </w:tcPr>
          <w:p w14:paraId="438223DC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Единый сельскохозяйственный налог</w:t>
            </w:r>
          </w:p>
        </w:tc>
        <w:tc>
          <w:tcPr>
            <w:tcW w:w="2011" w:type="dxa"/>
            <w:shd w:val="clear" w:color="auto" w:fill="auto"/>
            <w:vAlign w:val="center"/>
          </w:tcPr>
          <w:p w14:paraId="72A67A9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49,0</w:t>
            </w:r>
          </w:p>
        </w:tc>
        <w:tc>
          <w:tcPr>
            <w:tcW w:w="2037" w:type="dxa"/>
            <w:shd w:val="clear" w:color="auto" w:fill="auto"/>
            <w:vAlign w:val="center"/>
          </w:tcPr>
          <w:p w14:paraId="77BA2AF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14:paraId="4A1F1D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  <w:jc w:val="center"/>
        </w:trPr>
        <w:tc>
          <w:tcPr>
            <w:tcW w:w="6267" w:type="dxa"/>
            <w:shd w:val="clear" w:color="auto" w:fill="auto"/>
            <w:vAlign w:val="bottom"/>
          </w:tcPr>
          <w:p w14:paraId="1BAAE909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Налог на имущество физических лиц</w:t>
            </w:r>
          </w:p>
        </w:tc>
        <w:tc>
          <w:tcPr>
            <w:tcW w:w="2011" w:type="dxa"/>
            <w:shd w:val="clear" w:color="auto" w:fill="auto"/>
            <w:vAlign w:val="center"/>
          </w:tcPr>
          <w:p w14:paraId="06BAB3E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90,0</w:t>
            </w:r>
          </w:p>
        </w:tc>
        <w:tc>
          <w:tcPr>
            <w:tcW w:w="2037" w:type="dxa"/>
            <w:shd w:val="clear" w:color="auto" w:fill="auto"/>
            <w:vAlign w:val="center"/>
          </w:tcPr>
          <w:p w14:paraId="43951A4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3,5</w:t>
            </w:r>
          </w:p>
        </w:tc>
      </w:tr>
      <w:tr w14:paraId="020E58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  <w:jc w:val="center"/>
        </w:trPr>
        <w:tc>
          <w:tcPr>
            <w:tcW w:w="6267" w:type="dxa"/>
            <w:shd w:val="clear" w:color="auto" w:fill="auto"/>
            <w:vAlign w:val="bottom"/>
          </w:tcPr>
          <w:p w14:paraId="26C20236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Земельный налог</w:t>
            </w:r>
          </w:p>
        </w:tc>
        <w:tc>
          <w:tcPr>
            <w:tcW w:w="2011" w:type="dxa"/>
            <w:shd w:val="clear" w:color="auto" w:fill="auto"/>
            <w:vAlign w:val="center"/>
          </w:tcPr>
          <w:p w14:paraId="7BDBAA5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977,0</w:t>
            </w:r>
          </w:p>
        </w:tc>
        <w:tc>
          <w:tcPr>
            <w:tcW w:w="2037" w:type="dxa"/>
            <w:shd w:val="clear" w:color="auto" w:fill="auto"/>
            <w:vAlign w:val="center"/>
          </w:tcPr>
          <w:p w14:paraId="35225B1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143,4</w:t>
            </w:r>
          </w:p>
        </w:tc>
      </w:tr>
      <w:tr w14:paraId="050050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  <w:jc w:val="center"/>
        </w:trPr>
        <w:tc>
          <w:tcPr>
            <w:tcW w:w="6267" w:type="dxa"/>
            <w:shd w:val="clear" w:color="auto" w:fill="auto"/>
            <w:vAlign w:val="bottom"/>
          </w:tcPr>
          <w:p w14:paraId="1A5A0688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011" w:type="dxa"/>
            <w:shd w:val="clear" w:color="auto" w:fill="auto"/>
            <w:vAlign w:val="center"/>
          </w:tcPr>
          <w:p w14:paraId="0AB959F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24,0</w:t>
            </w:r>
          </w:p>
        </w:tc>
        <w:tc>
          <w:tcPr>
            <w:tcW w:w="2037" w:type="dxa"/>
            <w:shd w:val="clear" w:color="auto" w:fill="auto"/>
            <w:vAlign w:val="center"/>
          </w:tcPr>
          <w:p w14:paraId="03BD01F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1,2</w:t>
            </w:r>
          </w:p>
        </w:tc>
      </w:tr>
      <w:tr w14:paraId="633AE4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6267" w:type="dxa"/>
            <w:shd w:val="clear" w:color="auto" w:fill="auto"/>
            <w:vAlign w:val="bottom"/>
          </w:tcPr>
          <w:p w14:paraId="7B6429B6">
            <w:pPr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Неналоговые доходы</w:t>
            </w:r>
          </w:p>
        </w:tc>
        <w:tc>
          <w:tcPr>
            <w:tcW w:w="2011" w:type="dxa"/>
            <w:shd w:val="clear" w:color="auto" w:fill="auto"/>
            <w:vAlign w:val="center"/>
          </w:tcPr>
          <w:p w14:paraId="4CA12793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316,0</w:t>
            </w:r>
          </w:p>
        </w:tc>
        <w:tc>
          <w:tcPr>
            <w:tcW w:w="2037" w:type="dxa"/>
            <w:shd w:val="clear" w:color="auto" w:fill="auto"/>
            <w:vAlign w:val="center"/>
          </w:tcPr>
          <w:p w14:paraId="5D7817EE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101,2</w:t>
            </w:r>
          </w:p>
        </w:tc>
      </w:tr>
      <w:tr w14:paraId="3CF197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6267" w:type="dxa"/>
            <w:shd w:val="clear" w:color="auto" w:fill="auto"/>
            <w:vAlign w:val="bottom"/>
          </w:tcPr>
          <w:p w14:paraId="654A767F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в том числе</w:t>
            </w:r>
          </w:p>
        </w:tc>
        <w:tc>
          <w:tcPr>
            <w:tcW w:w="2011" w:type="dxa"/>
            <w:shd w:val="clear" w:color="auto" w:fill="auto"/>
            <w:vAlign w:val="center"/>
          </w:tcPr>
          <w:p w14:paraId="74B0C87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37" w:type="dxa"/>
            <w:shd w:val="clear" w:color="auto" w:fill="auto"/>
            <w:vAlign w:val="center"/>
          </w:tcPr>
          <w:p w14:paraId="3D067CE1">
            <w:pPr>
              <w:jc w:val="center"/>
              <w:rPr>
                <w:sz w:val="26"/>
                <w:szCs w:val="26"/>
              </w:rPr>
            </w:pPr>
          </w:p>
        </w:tc>
      </w:tr>
      <w:tr w14:paraId="746059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6267" w:type="dxa"/>
            <w:shd w:val="clear" w:color="auto" w:fill="auto"/>
            <w:vAlign w:val="bottom"/>
          </w:tcPr>
          <w:p w14:paraId="68FFAA21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2011" w:type="dxa"/>
            <w:shd w:val="clear" w:color="auto" w:fill="auto"/>
            <w:vAlign w:val="center"/>
          </w:tcPr>
          <w:p w14:paraId="332EA01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9,0</w:t>
            </w:r>
          </w:p>
        </w:tc>
        <w:tc>
          <w:tcPr>
            <w:tcW w:w="2037" w:type="dxa"/>
            <w:shd w:val="clear" w:color="auto" w:fill="auto"/>
            <w:vAlign w:val="center"/>
          </w:tcPr>
          <w:p w14:paraId="1EC1302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14:paraId="6D8647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6267" w:type="dxa"/>
            <w:shd w:val="clear" w:color="auto" w:fill="auto"/>
            <w:vAlign w:val="bottom"/>
          </w:tcPr>
          <w:p w14:paraId="2F5C1238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Доходы, поступающие в порядке возмещения расходов, понесенных в связи с эксплуатацией имущества</w:t>
            </w:r>
          </w:p>
        </w:tc>
        <w:tc>
          <w:tcPr>
            <w:tcW w:w="2011" w:type="dxa"/>
            <w:shd w:val="clear" w:color="auto" w:fill="auto"/>
            <w:vAlign w:val="center"/>
          </w:tcPr>
          <w:p w14:paraId="7A33AAC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306,0</w:t>
            </w:r>
          </w:p>
        </w:tc>
        <w:tc>
          <w:tcPr>
            <w:tcW w:w="2037" w:type="dxa"/>
            <w:shd w:val="clear" w:color="auto" w:fill="auto"/>
            <w:vAlign w:val="center"/>
          </w:tcPr>
          <w:p w14:paraId="2B2CB77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101,2</w:t>
            </w:r>
          </w:p>
        </w:tc>
      </w:tr>
      <w:tr w14:paraId="13FB0A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6267" w:type="dxa"/>
            <w:shd w:val="clear" w:color="auto" w:fill="auto"/>
            <w:vAlign w:val="bottom"/>
          </w:tcPr>
          <w:p w14:paraId="537CCCC6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2011" w:type="dxa"/>
            <w:shd w:val="clear" w:color="auto" w:fill="auto"/>
            <w:vAlign w:val="center"/>
          </w:tcPr>
          <w:p w14:paraId="75C8B15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1,0</w:t>
            </w:r>
          </w:p>
        </w:tc>
        <w:tc>
          <w:tcPr>
            <w:tcW w:w="2037" w:type="dxa"/>
            <w:shd w:val="clear" w:color="auto" w:fill="auto"/>
            <w:vAlign w:val="center"/>
          </w:tcPr>
          <w:p w14:paraId="2F48B95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14:paraId="4551B3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6267" w:type="dxa"/>
            <w:shd w:val="clear" w:color="auto" w:fill="auto"/>
            <w:vAlign w:val="bottom"/>
          </w:tcPr>
          <w:p w14:paraId="20E0365E">
            <w:pPr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Безвозмездные поступления, всего</w:t>
            </w:r>
          </w:p>
        </w:tc>
        <w:tc>
          <w:tcPr>
            <w:tcW w:w="2011" w:type="dxa"/>
            <w:shd w:val="clear" w:color="auto" w:fill="auto"/>
            <w:vAlign w:val="center"/>
          </w:tcPr>
          <w:p w14:paraId="54927410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4921,3</w:t>
            </w:r>
          </w:p>
        </w:tc>
        <w:tc>
          <w:tcPr>
            <w:tcW w:w="2037" w:type="dxa"/>
            <w:shd w:val="clear" w:color="auto" w:fill="auto"/>
            <w:vAlign w:val="center"/>
          </w:tcPr>
          <w:p w14:paraId="117B6155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668,8</w:t>
            </w:r>
          </w:p>
        </w:tc>
      </w:tr>
      <w:tr w14:paraId="07E5C0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267" w:type="dxa"/>
            <w:shd w:val="clear" w:color="auto" w:fill="auto"/>
            <w:vAlign w:val="bottom"/>
          </w:tcPr>
          <w:p w14:paraId="6A5A4362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в том числе</w:t>
            </w:r>
          </w:p>
        </w:tc>
        <w:tc>
          <w:tcPr>
            <w:tcW w:w="2011" w:type="dxa"/>
            <w:shd w:val="clear" w:color="auto" w:fill="auto"/>
            <w:vAlign w:val="center"/>
          </w:tcPr>
          <w:p w14:paraId="23D7EF9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37" w:type="dxa"/>
            <w:shd w:val="clear" w:color="auto" w:fill="auto"/>
            <w:vAlign w:val="center"/>
          </w:tcPr>
          <w:p w14:paraId="2E0EC69A">
            <w:pPr>
              <w:jc w:val="center"/>
              <w:rPr>
                <w:sz w:val="26"/>
                <w:szCs w:val="26"/>
              </w:rPr>
            </w:pPr>
          </w:p>
        </w:tc>
      </w:tr>
      <w:tr w14:paraId="7627E7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267" w:type="dxa"/>
            <w:shd w:val="clear" w:color="auto" w:fill="auto"/>
            <w:vAlign w:val="center"/>
          </w:tcPr>
          <w:p w14:paraId="74C6E837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011" w:type="dxa"/>
            <w:shd w:val="clear" w:color="auto" w:fill="auto"/>
            <w:vAlign w:val="center"/>
          </w:tcPr>
          <w:p w14:paraId="0DC7768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897,4</w:t>
            </w:r>
          </w:p>
        </w:tc>
        <w:tc>
          <w:tcPr>
            <w:tcW w:w="2037" w:type="dxa"/>
            <w:shd w:val="clear" w:color="auto" w:fill="auto"/>
            <w:vAlign w:val="center"/>
          </w:tcPr>
          <w:p w14:paraId="381AC5E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211,0</w:t>
            </w:r>
          </w:p>
        </w:tc>
      </w:tr>
      <w:tr w14:paraId="3706E2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6267" w:type="dxa"/>
            <w:shd w:val="clear" w:color="auto" w:fill="auto"/>
            <w:vAlign w:val="center"/>
          </w:tcPr>
          <w:p w14:paraId="4C26BDBC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011" w:type="dxa"/>
            <w:shd w:val="clear" w:color="auto" w:fill="auto"/>
            <w:vAlign w:val="center"/>
          </w:tcPr>
          <w:p w14:paraId="0549B5A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217,3</w:t>
            </w:r>
          </w:p>
        </w:tc>
        <w:tc>
          <w:tcPr>
            <w:tcW w:w="2037" w:type="dxa"/>
            <w:shd w:val="clear" w:color="auto" w:fill="auto"/>
            <w:vAlign w:val="center"/>
          </w:tcPr>
          <w:p w14:paraId="77CAB82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54,4</w:t>
            </w:r>
          </w:p>
        </w:tc>
      </w:tr>
      <w:tr w14:paraId="438DE0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6267" w:type="dxa"/>
            <w:shd w:val="clear" w:color="auto" w:fill="auto"/>
            <w:vAlign w:val="center"/>
          </w:tcPr>
          <w:p w14:paraId="1E3940ED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011" w:type="dxa"/>
            <w:shd w:val="clear" w:color="auto" w:fill="auto"/>
            <w:vAlign w:val="center"/>
          </w:tcPr>
          <w:p w14:paraId="157C906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967,4</w:t>
            </w:r>
          </w:p>
        </w:tc>
        <w:tc>
          <w:tcPr>
            <w:tcW w:w="2037" w:type="dxa"/>
            <w:shd w:val="clear" w:color="auto" w:fill="auto"/>
            <w:vAlign w:val="center"/>
          </w:tcPr>
          <w:p w14:paraId="66BB89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557,4</w:t>
            </w:r>
          </w:p>
        </w:tc>
      </w:tr>
      <w:tr w14:paraId="4D5598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6267" w:type="dxa"/>
            <w:shd w:val="clear" w:color="auto" w:fill="auto"/>
            <w:vAlign w:val="center"/>
          </w:tcPr>
          <w:p w14:paraId="34DB1C97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2011" w:type="dxa"/>
            <w:shd w:val="clear" w:color="auto" w:fill="auto"/>
            <w:vAlign w:val="center"/>
          </w:tcPr>
          <w:p w14:paraId="54E489D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3052,6</w:t>
            </w:r>
          </w:p>
        </w:tc>
        <w:tc>
          <w:tcPr>
            <w:tcW w:w="2037" w:type="dxa"/>
            <w:shd w:val="clear" w:color="auto" w:fill="auto"/>
            <w:vAlign w:val="center"/>
          </w:tcPr>
          <w:p w14:paraId="5E891E2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59,4</w:t>
            </w:r>
          </w:p>
        </w:tc>
      </w:tr>
      <w:tr w14:paraId="400551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6267" w:type="dxa"/>
            <w:shd w:val="clear" w:color="auto" w:fill="auto"/>
            <w:vAlign w:val="center"/>
          </w:tcPr>
          <w:p w14:paraId="02D90F44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  <w:tc>
          <w:tcPr>
            <w:tcW w:w="2011" w:type="dxa"/>
            <w:shd w:val="clear" w:color="auto" w:fill="auto"/>
            <w:vAlign w:val="center"/>
          </w:tcPr>
          <w:p w14:paraId="5C2B5AD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-213,4</w:t>
            </w:r>
          </w:p>
        </w:tc>
        <w:tc>
          <w:tcPr>
            <w:tcW w:w="2037" w:type="dxa"/>
            <w:shd w:val="clear" w:color="auto" w:fill="auto"/>
            <w:vAlign w:val="center"/>
          </w:tcPr>
          <w:p w14:paraId="06492B0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-213,4</w:t>
            </w:r>
          </w:p>
        </w:tc>
      </w:tr>
      <w:tr w14:paraId="71AEED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6267" w:type="dxa"/>
            <w:shd w:val="clear" w:color="auto" w:fill="auto"/>
            <w:vAlign w:val="center"/>
          </w:tcPr>
          <w:p w14:paraId="764D29D3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ВСЕГО ДОХОДОВ</w:t>
            </w:r>
          </w:p>
        </w:tc>
        <w:tc>
          <w:tcPr>
            <w:tcW w:w="2011" w:type="dxa"/>
            <w:shd w:val="clear" w:color="auto" w:fill="auto"/>
            <w:vAlign w:val="center"/>
          </w:tcPr>
          <w:p w14:paraId="094A7CAA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6440,3</w:t>
            </w:r>
          </w:p>
        </w:tc>
        <w:tc>
          <w:tcPr>
            <w:tcW w:w="2037" w:type="dxa"/>
            <w:shd w:val="clear" w:color="auto" w:fill="auto"/>
            <w:vAlign w:val="center"/>
          </w:tcPr>
          <w:p w14:paraId="099D46B9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932,5</w:t>
            </w:r>
          </w:p>
        </w:tc>
      </w:tr>
      <w:tr w14:paraId="32E776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6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CE3D4D">
            <w:pPr>
              <w:ind w:firstLine="257"/>
              <w:rPr>
                <w:b/>
                <w:sz w:val="26"/>
                <w:szCs w:val="26"/>
                <w:lang w:val="en-US"/>
              </w:rPr>
            </w:pPr>
            <w:r>
              <w:rPr>
                <w:b/>
                <w:sz w:val="26"/>
                <w:szCs w:val="26"/>
              </w:rPr>
              <w:t>РАСХОДЫ</w:t>
            </w:r>
          </w:p>
        </w:tc>
        <w:tc>
          <w:tcPr>
            <w:tcW w:w="20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129E5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517AF9">
            <w:pPr>
              <w:jc w:val="center"/>
              <w:rPr>
                <w:sz w:val="26"/>
                <w:szCs w:val="26"/>
              </w:rPr>
            </w:pPr>
          </w:p>
        </w:tc>
      </w:tr>
      <w:tr w14:paraId="2A164C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2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4BDCB1B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01</w:t>
            </w:r>
            <w:r>
              <w:rPr>
                <w:b/>
                <w:sz w:val="26"/>
                <w:szCs w:val="26"/>
                <w:lang w:val="en-US"/>
              </w:rPr>
              <w:t> </w:t>
            </w:r>
            <w:r>
              <w:rPr>
                <w:b/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2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25D0DB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1810,0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CA39C0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454,0</w:t>
            </w:r>
          </w:p>
        </w:tc>
      </w:tr>
      <w:tr w14:paraId="39BE1A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" w:hRule="atLeast"/>
          <w:jc w:val="center"/>
        </w:trPr>
        <w:tc>
          <w:tcPr>
            <w:tcW w:w="62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484645E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0104 Функционирование Правительства Российской 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0B302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996,3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4254D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248,7</w:t>
            </w:r>
          </w:p>
        </w:tc>
      </w:tr>
      <w:tr w14:paraId="5DC1B6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" w:hRule="atLeast"/>
          <w:jc w:val="center"/>
        </w:trPr>
        <w:tc>
          <w:tcPr>
            <w:tcW w:w="62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6CFEEE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0111 Резервные фонды</w:t>
            </w:r>
          </w:p>
        </w:tc>
        <w:tc>
          <w:tcPr>
            <w:tcW w:w="2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0D58A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2,0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0FE49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14:paraId="402053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62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D0B31CF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0113 Другие общегосударственные вопросы</w:t>
            </w:r>
          </w:p>
        </w:tc>
        <w:tc>
          <w:tcPr>
            <w:tcW w:w="2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82AA7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811,7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D2700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205,3</w:t>
            </w:r>
          </w:p>
        </w:tc>
      </w:tr>
      <w:tr w14:paraId="7DDC31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62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31DD38A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02 Национальная оборона</w:t>
            </w:r>
          </w:p>
        </w:tc>
        <w:tc>
          <w:tcPr>
            <w:tcW w:w="2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491E1E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217,3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15153B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40,3</w:t>
            </w:r>
          </w:p>
        </w:tc>
      </w:tr>
      <w:tr w14:paraId="17B408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62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37630D9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0203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3CA3F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217,3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6AF7D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40,3</w:t>
            </w:r>
          </w:p>
        </w:tc>
      </w:tr>
      <w:tr w14:paraId="28292E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62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0AD1174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03 Национальная  безопасность и правоохранительная деятельность</w:t>
            </w:r>
          </w:p>
        </w:tc>
        <w:tc>
          <w:tcPr>
            <w:tcW w:w="2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8394AA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81,0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EB0B9B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</w:t>
            </w:r>
          </w:p>
        </w:tc>
      </w:tr>
      <w:tr w14:paraId="136958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62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EFADA7F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0310</w:t>
            </w:r>
            <w:r>
              <w:rPr>
                <w:sz w:val="26"/>
                <w:szCs w:val="26"/>
                <w:lang w:val="en-US"/>
              </w:rPr>
              <w:t> </w:t>
            </w:r>
            <w:r>
              <w:rPr>
                <w:sz w:val="26"/>
                <w:szCs w:val="26"/>
              </w:rPr>
              <w:t>Защита населения и территорий от чрезвычайных ситуаций природного и техногенного характера, гражданская оборона</w:t>
            </w:r>
          </w:p>
        </w:tc>
        <w:tc>
          <w:tcPr>
            <w:tcW w:w="2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9D192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81,0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DA869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14:paraId="68DEE6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62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B798D79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04</w:t>
            </w:r>
            <w:r>
              <w:rPr>
                <w:b/>
                <w:sz w:val="26"/>
                <w:szCs w:val="26"/>
                <w:lang w:val="en-US"/>
              </w:rPr>
              <w:t> </w:t>
            </w:r>
            <w:r>
              <w:rPr>
                <w:b/>
                <w:sz w:val="26"/>
                <w:szCs w:val="26"/>
              </w:rPr>
              <w:t>Национальная экономика</w:t>
            </w:r>
          </w:p>
        </w:tc>
        <w:tc>
          <w:tcPr>
            <w:tcW w:w="2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354043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940,0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EF13FF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483,1</w:t>
            </w:r>
          </w:p>
        </w:tc>
      </w:tr>
      <w:tr w14:paraId="0763C8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62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CF6CF6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0409 Дорожное хозяйство (дорожные фонды)</w:t>
            </w:r>
          </w:p>
        </w:tc>
        <w:tc>
          <w:tcPr>
            <w:tcW w:w="2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7E6FCA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938,4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937105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481,6</w:t>
            </w:r>
          </w:p>
        </w:tc>
      </w:tr>
      <w:tr w14:paraId="7C1560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62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BAAC08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0412 Другие вопросы в области национальной экономики</w:t>
            </w:r>
          </w:p>
        </w:tc>
        <w:tc>
          <w:tcPr>
            <w:tcW w:w="2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A89F75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1,6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FA3022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1,5</w:t>
            </w:r>
          </w:p>
        </w:tc>
      </w:tr>
      <w:tr w14:paraId="5C652A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62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D587D57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05 Жилищно-коммунальное хозяйство</w:t>
            </w:r>
          </w:p>
        </w:tc>
        <w:tc>
          <w:tcPr>
            <w:tcW w:w="2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CD5450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1066,0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285582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3,0</w:t>
            </w:r>
          </w:p>
        </w:tc>
      </w:tr>
      <w:tr w14:paraId="4EB8EF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62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02BAF1E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0502 Коммунальное хозяйство</w:t>
            </w:r>
          </w:p>
        </w:tc>
        <w:tc>
          <w:tcPr>
            <w:tcW w:w="2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E9EB8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11,5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FCE3B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14:paraId="1C275D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62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7CC8DAF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0503 Благоустройство</w:t>
            </w:r>
          </w:p>
        </w:tc>
        <w:tc>
          <w:tcPr>
            <w:tcW w:w="2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6448E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1054,5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4D364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3,0</w:t>
            </w:r>
          </w:p>
        </w:tc>
      </w:tr>
      <w:tr w14:paraId="71982E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  <w:jc w:val="center"/>
        </w:trPr>
        <w:tc>
          <w:tcPr>
            <w:tcW w:w="62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D33B003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08</w:t>
            </w:r>
            <w:r>
              <w:rPr>
                <w:b/>
                <w:sz w:val="26"/>
                <w:szCs w:val="26"/>
                <w:lang w:val="en-US"/>
              </w:rPr>
              <w:t> </w:t>
            </w:r>
            <w:r>
              <w:rPr>
                <w:b/>
                <w:sz w:val="26"/>
                <w:szCs w:val="26"/>
              </w:rPr>
              <w:t xml:space="preserve">Культура, кинематография           </w:t>
            </w:r>
          </w:p>
        </w:tc>
        <w:tc>
          <w:tcPr>
            <w:tcW w:w="2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F436C9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3936,3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E692BC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789,8</w:t>
            </w:r>
          </w:p>
        </w:tc>
      </w:tr>
      <w:tr w14:paraId="56BE82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62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644AB9E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0801 Культура</w:t>
            </w:r>
          </w:p>
        </w:tc>
        <w:tc>
          <w:tcPr>
            <w:tcW w:w="2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78D2E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1904,8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3F76D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150,2</w:t>
            </w:r>
          </w:p>
        </w:tc>
      </w:tr>
      <w:tr w14:paraId="181373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62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5A04587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0804 Другие вопросы в области культуры, кинематографии</w:t>
            </w:r>
          </w:p>
        </w:tc>
        <w:tc>
          <w:tcPr>
            <w:tcW w:w="2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98499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2031,5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4D431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639,6</w:t>
            </w:r>
          </w:p>
        </w:tc>
      </w:tr>
      <w:tr w14:paraId="4C2305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62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D35F9E2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10 Социальная политика</w:t>
            </w:r>
          </w:p>
        </w:tc>
        <w:tc>
          <w:tcPr>
            <w:tcW w:w="2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C034F5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43,3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BC7D63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10,8</w:t>
            </w:r>
          </w:p>
        </w:tc>
      </w:tr>
      <w:tr w14:paraId="04024C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62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692EA00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1001Пенсионное обеспечение</w:t>
            </w:r>
          </w:p>
        </w:tc>
        <w:tc>
          <w:tcPr>
            <w:tcW w:w="2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27FAE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43,3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D2834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10,8</w:t>
            </w:r>
          </w:p>
        </w:tc>
      </w:tr>
      <w:tr w14:paraId="771D3A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62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E2DBE9">
            <w:pPr>
              <w:jc w:val="both"/>
              <w:rPr>
                <w:sz w:val="26"/>
                <w:szCs w:val="26"/>
              </w:rPr>
            </w:pPr>
            <w:r>
              <w:rPr>
                <w:b/>
              </w:rPr>
              <w:t>11 ФИЗИЧЕСКАЯ КУЛЬТУРА И СПОРТ</w:t>
            </w:r>
          </w:p>
        </w:tc>
        <w:tc>
          <w:tcPr>
            <w:tcW w:w="2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1B349E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5,0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BE4301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0</w:t>
            </w:r>
          </w:p>
        </w:tc>
      </w:tr>
      <w:tr w14:paraId="5BE50E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62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59AFB9">
            <w:pPr>
              <w:jc w:val="both"/>
              <w:rPr>
                <w:sz w:val="26"/>
                <w:szCs w:val="26"/>
              </w:rPr>
            </w:pPr>
            <w:r>
              <w:t>11 02 Массовый спорт</w:t>
            </w:r>
          </w:p>
        </w:tc>
        <w:tc>
          <w:tcPr>
            <w:tcW w:w="2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B6FE5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5,0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47F09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14:paraId="6CBFEE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6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475FE8">
            <w:pPr>
              <w:jc w:val="right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ВСЕГО РАСХОДОВ</w:t>
            </w:r>
          </w:p>
        </w:tc>
        <w:tc>
          <w:tcPr>
            <w:tcW w:w="20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728EA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8098,9</w:t>
            </w:r>
          </w:p>
        </w:tc>
        <w:tc>
          <w:tcPr>
            <w:tcW w:w="20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297D7C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1781,0</w:t>
            </w:r>
          </w:p>
        </w:tc>
      </w:tr>
      <w:tr w14:paraId="6D902A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A1FAABB">
            <w:pPr>
              <w:ind w:firstLine="257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Источники финансирования дефицита бюджета муниципального образования Новомоношкинский сельсовет Заринского района                                    Алтайского края,  всего</w:t>
            </w:r>
          </w:p>
        </w:tc>
        <w:tc>
          <w:tcPr>
            <w:tcW w:w="20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E57EB5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-1658,6</w:t>
            </w:r>
          </w:p>
        </w:tc>
        <w:tc>
          <w:tcPr>
            <w:tcW w:w="20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3AB720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-848,5</w:t>
            </w:r>
          </w:p>
        </w:tc>
      </w:tr>
      <w:tr w14:paraId="7A9F6C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EBB7592">
            <w:pPr>
              <w:ind w:firstLine="25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том числе</w:t>
            </w:r>
          </w:p>
        </w:tc>
        <w:tc>
          <w:tcPr>
            <w:tcW w:w="20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9A52A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61D119">
            <w:pPr>
              <w:jc w:val="center"/>
              <w:rPr>
                <w:sz w:val="26"/>
                <w:szCs w:val="26"/>
              </w:rPr>
            </w:pPr>
          </w:p>
        </w:tc>
      </w:tr>
      <w:tr w14:paraId="6412E0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10A6CA3">
            <w:pPr>
              <w:ind w:firstLine="25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изменение остатков средств</w:t>
            </w:r>
          </w:p>
        </w:tc>
        <w:tc>
          <w:tcPr>
            <w:tcW w:w="20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F6789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-1658,6</w:t>
            </w:r>
          </w:p>
        </w:tc>
        <w:tc>
          <w:tcPr>
            <w:tcW w:w="20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7C13D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-848,5</w:t>
            </w:r>
          </w:p>
        </w:tc>
      </w:tr>
    </w:tbl>
    <w:p w14:paraId="432EDE7D"/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Roboto-Medium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654529"/>
    <w:rsid w:val="00091C87"/>
    <w:rsid w:val="000B69BB"/>
    <w:rsid w:val="000D1E2E"/>
    <w:rsid w:val="00210550"/>
    <w:rsid w:val="00284AC5"/>
    <w:rsid w:val="0029284C"/>
    <w:rsid w:val="002B4816"/>
    <w:rsid w:val="002F6BFC"/>
    <w:rsid w:val="003159FB"/>
    <w:rsid w:val="003774E4"/>
    <w:rsid w:val="0039261C"/>
    <w:rsid w:val="003E75D2"/>
    <w:rsid w:val="00457770"/>
    <w:rsid w:val="00496336"/>
    <w:rsid w:val="005D4C56"/>
    <w:rsid w:val="005E16DB"/>
    <w:rsid w:val="00654529"/>
    <w:rsid w:val="006570CA"/>
    <w:rsid w:val="00666B21"/>
    <w:rsid w:val="006A1337"/>
    <w:rsid w:val="006C063C"/>
    <w:rsid w:val="00750077"/>
    <w:rsid w:val="00753BFB"/>
    <w:rsid w:val="00797C07"/>
    <w:rsid w:val="00823A2C"/>
    <w:rsid w:val="008266DE"/>
    <w:rsid w:val="00884017"/>
    <w:rsid w:val="00885A28"/>
    <w:rsid w:val="009838F5"/>
    <w:rsid w:val="00991F95"/>
    <w:rsid w:val="009F6235"/>
    <w:rsid w:val="00B93332"/>
    <w:rsid w:val="00BE53C9"/>
    <w:rsid w:val="00C82581"/>
    <w:rsid w:val="00CC7F06"/>
    <w:rsid w:val="00D657A9"/>
    <w:rsid w:val="00D80A30"/>
    <w:rsid w:val="00DC3452"/>
    <w:rsid w:val="00E45EF4"/>
    <w:rsid w:val="00E57401"/>
    <w:rsid w:val="00ED3CC7"/>
    <w:rsid w:val="00F25C36"/>
    <w:rsid w:val="00F86ECC"/>
    <w:rsid w:val="00F92CBE"/>
    <w:rsid w:val="01763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diakov.net</Company>
  <Pages>4</Pages>
  <Words>571</Words>
  <Characters>3257</Characters>
  <Lines>27</Lines>
  <Paragraphs>7</Paragraphs>
  <TotalTime>6</TotalTime>
  <ScaleCrop>false</ScaleCrop>
  <LinksUpToDate>false</LinksUpToDate>
  <CharactersWithSpaces>3821</CharactersWithSpaces>
  <Application>WPS Office_12.2.0.20782_F1E327BC-269C-435d-A152-05C5408002CA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2020-04-22T03:35:00Z</dcterms:created>
  <dc:creator>FIN_BUH2</dc:creator>
  <cp:lastModifiedBy>Novomonoshkino</cp:lastModifiedBy>
  <cp:lastPrinted>2025-04-11T01:31:44Z</cp:lastPrinted>
  <dcterms:modified xsi:type="dcterms:W3CDTF">2025-04-11T01:31:47Z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1049-12.2.0.20782</vt:lpwstr>
  </property>
  <property fmtid="{D5CDD505-2E9C-101B-9397-08002B2CF9AE}" pid="3" name="ICV">
    <vt:lpwstr>93E545CCBE134EE4A2D0DFAAA184D816_12</vt:lpwstr>
  </property>
</Properties>
</file>