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13A0C">
      <w:pPr>
        <w:jc w:val="center"/>
        <w:rPr>
          <w:rFonts w:ascii="Times New Roman" w:hAnsi="Times New Roman" w:cs="Times New Roman"/>
          <w:b/>
          <w:sz w:val="26"/>
          <w:szCs w:val="26"/>
        </w:rPr>
      </w:pPr>
      <w:r>
        <w:rPr>
          <w:rFonts w:ascii="Times New Roman" w:hAnsi="Times New Roman" w:cs="Times New Roman"/>
          <w:b/>
          <w:sz w:val="26"/>
          <w:szCs w:val="26"/>
          <w:lang w:bidi="ar-SA"/>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67310</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msoA85F7"/>
                    <pic:cNvPicPr>
                      <a:picLocks noChangeAspect="1" noChangeArrowheads="1"/>
                    </pic:cNvPicPr>
                  </pic:nvPicPr>
                  <pic:blipFill>
                    <a:blip r:embed="rId4" cstate="print"/>
                    <a:srcRect/>
                    <a:stretch>
                      <a:fillRect/>
                    </a:stretch>
                  </pic:blipFill>
                  <pic:spPr>
                    <a:xfrm>
                      <a:off x="0" y="0"/>
                      <a:ext cx="719455" cy="723900"/>
                    </a:xfrm>
                    <a:prstGeom prst="rect">
                      <a:avLst/>
                    </a:prstGeom>
                    <a:noFill/>
                  </pic:spPr>
                </pic:pic>
              </a:graphicData>
            </a:graphic>
          </wp:anchor>
        </w:drawing>
      </w:r>
    </w:p>
    <w:p w14:paraId="2AF87C36">
      <w:pPr>
        <w:rPr>
          <w:rFonts w:ascii="Times New Roman" w:hAnsi="Times New Roman" w:cs="Times New Roman"/>
          <w:sz w:val="26"/>
          <w:szCs w:val="26"/>
        </w:rPr>
      </w:pPr>
    </w:p>
    <w:p w14:paraId="3DD4277C">
      <w:pPr>
        <w:jc w:val="center"/>
        <w:rPr>
          <w:rFonts w:ascii="Times New Roman" w:hAnsi="Times New Roman" w:cs="Times New Roman"/>
          <w:b/>
          <w:sz w:val="26"/>
          <w:szCs w:val="26"/>
        </w:rPr>
      </w:pPr>
    </w:p>
    <w:p w14:paraId="2D2BC6BB">
      <w:pPr>
        <w:jc w:val="center"/>
        <w:rPr>
          <w:rFonts w:ascii="Times New Roman" w:hAnsi="Times New Roman" w:cs="Times New Roman"/>
          <w:b/>
          <w:sz w:val="26"/>
          <w:szCs w:val="26"/>
        </w:rPr>
      </w:pPr>
    </w:p>
    <w:p w14:paraId="799AF189">
      <w:pPr>
        <w:jc w:val="center"/>
        <w:rPr>
          <w:rFonts w:ascii="Times New Roman" w:hAnsi="Times New Roman" w:cs="Times New Roman"/>
          <w:b/>
          <w:sz w:val="26"/>
          <w:szCs w:val="26"/>
        </w:rPr>
      </w:pPr>
    </w:p>
    <w:p w14:paraId="413E4A8F">
      <w:pPr>
        <w:jc w:val="center"/>
        <w:rPr>
          <w:rFonts w:ascii="Times New Roman" w:hAnsi="Times New Roman" w:cs="Times New Roman"/>
          <w:b/>
          <w:sz w:val="26"/>
          <w:szCs w:val="26"/>
        </w:rPr>
      </w:pPr>
      <w:r>
        <w:rPr>
          <w:rFonts w:ascii="Times New Roman" w:hAnsi="Times New Roman" w:cs="Times New Roman"/>
          <w:b/>
          <w:sz w:val="26"/>
          <w:szCs w:val="26"/>
        </w:rPr>
        <w:t>СОВЕТ ДЕПУТАТОВ НОВОМОНОШКИНСКОГО СЕЛЬСОВЕТА</w:t>
      </w:r>
    </w:p>
    <w:p w14:paraId="2E121132">
      <w:pPr>
        <w:jc w:val="center"/>
        <w:rPr>
          <w:rFonts w:ascii="Times New Roman" w:hAnsi="Times New Roman" w:cs="Times New Roman"/>
          <w:b/>
          <w:sz w:val="26"/>
          <w:szCs w:val="26"/>
        </w:rPr>
      </w:pPr>
      <w:r>
        <w:rPr>
          <w:rFonts w:ascii="Times New Roman" w:hAnsi="Times New Roman" w:cs="Times New Roman"/>
          <w:b/>
          <w:sz w:val="26"/>
          <w:szCs w:val="26"/>
        </w:rPr>
        <w:t>ЗАРИНСКОГО РАЙОНА АЛТАЙСКОГО КРАЯ</w:t>
      </w:r>
    </w:p>
    <w:p w14:paraId="5CF5A605">
      <w:pPr>
        <w:rPr>
          <w:rFonts w:ascii="Times New Roman" w:hAnsi="Times New Roman" w:cs="Times New Roman"/>
          <w:b/>
          <w:sz w:val="26"/>
          <w:szCs w:val="26"/>
        </w:rPr>
      </w:pPr>
      <w:r>
        <w:rPr>
          <w:rFonts w:ascii="Times New Roman" w:hAnsi="Times New Roman" w:cs="Times New Roman"/>
          <w:b/>
          <w:sz w:val="26"/>
          <w:szCs w:val="26"/>
        </w:rPr>
        <w:t xml:space="preserve"> </w:t>
      </w:r>
    </w:p>
    <w:p w14:paraId="0CF4C6B9">
      <w:pPr>
        <w:jc w:val="center"/>
        <w:rPr>
          <w:rFonts w:ascii="Times New Roman" w:hAnsi="Times New Roman" w:cs="Times New Roman"/>
          <w:b/>
          <w:sz w:val="26"/>
          <w:szCs w:val="26"/>
        </w:rPr>
      </w:pPr>
      <w:r>
        <w:rPr>
          <w:rFonts w:ascii="Times New Roman" w:hAnsi="Times New Roman" w:cs="Times New Roman"/>
          <w:b/>
          <w:sz w:val="26"/>
          <w:szCs w:val="26"/>
        </w:rPr>
        <w:t xml:space="preserve">Р Е Ш Е Н И Е </w:t>
      </w:r>
    </w:p>
    <w:p w14:paraId="76B7A123">
      <w:pPr>
        <w:rPr>
          <w:rFonts w:ascii="Times New Roman" w:hAnsi="Times New Roman" w:cs="Times New Roman"/>
          <w:sz w:val="26"/>
          <w:szCs w:val="26"/>
        </w:rPr>
      </w:pPr>
    </w:p>
    <w:p w14:paraId="25FC26DA">
      <w:pPr>
        <w:rPr>
          <w:rFonts w:hint="default" w:ascii="Times New Roman" w:hAnsi="Times New Roman" w:cs="Times New Roman"/>
          <w:b/>
          <w:sz w:val="26"/>
          <w:szCs w:val="26"/>
          <w:lang w:val="ru-RU"/>
        </w:rPr>
      </w:pPr>
      <w:r>
        <w:rPr>
          <w:rFonts w:hint="default" w:ascii="Times New Roman" w:hAnsi="Times New Roman" w:cs="Times New Roman"/>
          <w:b/>
          <w:sz w:val="26"/>
          <w:szCs w:val="26"/>
          <w:lang w:val="ru-RU"/>
        </w:rPr>
        <w:t>30</w:t>
      </w:r>
      <w:r>
        <w:rPr>
          <w:rFonts w:ascii="Times New Roman" w:hAnsi="Times New Roman" w:cs="Times New Roman"/>
          <w:b/>
          <w:sz w:val="26"/>
          <w:szCs w:val="26"/>
        </w:rPr>
        <w:t>.0</w:t>
      </w:r>
      <w:r>
        <w:rPr>
          <w:rFonts w:hint="default" w:ascii="Times New Roman" w:hAnsi="Times New Roman" w:cs="Times New Roman"/>
          <w:b/>
          <w:sz w:val="26"/>
          <w:szCs w:val="26"/>
          <w:lang w:val="ru-RU"/>
        </w:rPr>
        <w:t>4</w:t>
      </w:r>
      <w:r>
        <w:rPr>
          <w:rFonts w:ascii="Times New Roman" w:hAnsi="Times New Roman" w:cs="Times New Roman"/>
          <w:b/>
          <w:sz w:val="26"/>
          <w:szCs w:val="26"/>
        </w:rPr>
        <w:t>.2026</w:t>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 xml:space="preserve">                     № </w:t>
      </w:r>
      <w:r>
        <w:rPr>
          <w:rFonts w:hint="default" w:ascii="Times New Roman" w:hAnsi="Times New Roman" w:cs="Times New Roman"/>
          <w:b/>
          <w:sz w:val="26"/>
          <w:szCs w:val="26"/>
          <w:lang w:val="ru-RU"/>
        </w:rPr>
        <w:t>10</w:t>
      </w:r>
    </w:p>
    <w:p w14:paraId="1C7C3CB3">
      <w:pPr>
        <w:jc w:val="center"/>
        <w:rPr>
          <w:rFonts w:ascii="Times New Roman" w:hAnsi="Times New Roman" w:cs="Times New Roman"/>
          <w:b/>
          <w:sz w:val="26"/>
          <w:szCs w:val="26"/>
        </w:rPr>
      </w:pPr>
      <w:r>
        <w:rPr>
          <w:rFonts w:ascii="Times New Roman" w:hAnsi="Times New Roman" w:cs="Times New Roman"/>
          <w:b/>
          <w:sz w:val="26"/>
          <w:szCs w:val="26"/>
        </w:rPr>
        <w:t>с. Новомоношкино</w:t>
      </w:r>
    </w:p>
    <w:p w14:paraId="5983C19D">
      <w:pPr>
        <w:rPr>
          <w:rFonts w:ascii="Times New Roman" w:hAnsi="Times New Roman" w:cs="Times New Roman"/>
          <w:sz w:val="26"/>
          <w:szCs w:val="26"/>
        </w:rPr>
      </w:pPr>
    </w:p>
    <w:p w14:paraId="6A5440D8">
      <w:pPr>
        <w:jc w:val="center"/>
        <w:rPr>
          <w:rFonts w:ascii="Times New Roman" w:hAnsi="Times New Roman" w:cs="Times New Roman"/>
          <w:b/>
          <w:sz w:val="26"/>
          <w:szCs w:val="26"/>
        </w:rPr>
      </w:pPr>
      <w:r>
        <w:rPr>
          <w:rFonts w:ascii="Times New Roman" w:hAnsi="Times New Roman" w:cs="Times New Roman"/>
          <w:b/>
          <w:sz w:val="26"/>
          <w:szCs w:val="26"/>
        </w:rPr>
        <w:t xml:space="preserve">Об утверждении Положения </w:t>
      </w:r>
      <w:r>
        <w:rPr>
          <w:rStyle w:val="4"/>
          <w:rFonts w:ascii="Times New Roman" w:hAnsi="Times New Roman" w:cs="Times New Roman"/>
          <w:sz w:val="26"/>
          <w:szCs w:val="26"/>
        </w:rPr>
        <w:t>о муниципальном контроле в сфере благоустройства</w:t>
      </w:r>
      <w:bookmarkStart w:id="0" w:name="_Hlk72500612"/>
      <w:r>
        <w:rPr>
          <w:rFonts w:ascii="Times New Roman" w:hAnsi="Times New Roman" w:cs="Times New Roman"/>
          <w:b/>
          <w:sz w:val="26"/>
          <w:szCs w:val="26"/>
        </w:rPr>
        <w:t xml:space="preserve"> </w:t>
      </w:r>
      <w:bookmarkEnd w:id="0"/>
      <w:r>
        <w:rPr>
          <w:rFonts w:ascii="Times New Roman" w:hAnsi="Times New Roman" w:cs="Times New Roman"/>
          <w:b/>
          <w:sz w:val="26"/>
          <w:szCs w:val="26"/>
        </w:rPr>
        <w:t>на территории муниципального образования сельское поселение Новомоношкинский сельсовет Заринского района Алтайского края</w:t>
      </w:r>
    </w:p>
    <w:p w14:paraId="52573C4B">
      <w:pPr>
        <w:jc w:val="center"/>
        <w:rPr>
          <w:rFonts w:ascii="Times New Roman" w:hAnsi="Times New Roman" w:cs="Times New Roman"/>
          <w:b/>
          <w:sz w:val="26"/>
          <w:szCs w:val="26"/>
        </w:rPr>
      </w:pPr>
    </w:p>
    <w:p w14:paraId="4AA96C9F">
      <w:pPr>
        <w:ind w:firstLine="709"/>
        <w:jc w:val="both"/>
        <w:rPr>
          <w:rFonts w:ascii="Times New Roman" w:hAnsi="Times New Roman" w:cs="Times New Roman"/>
          <w:bCs/>
          <w:sz w:val="26"/>
          <w:szCs w:val="26"/>
        </w:rPr>
      </w:pPr>
      <w:r>
        <w:rPr>
          <w:rFonts w:ascii="Times New Roman" w:hAnsi="Times New Roman" w:cs="Times New Roman"/>
          <w:sz w:val="26"/>
          <w:szCs w:val="26"/>
        </w:rPr>
        <w:t xml:space="preserve">В соответствии с Федеральным </w:t>
      </w:r>
      <w:r>
        <w:fldChar w:fldCharType="begin"/>
      </w:r>
      <w:r>
        <w:instrText xml:space="preserve"> HYPERLINK "consultantplus://offline/ref=7DDDF8504A8C991D6DC062AEBE1543CC2CF7776F3762347E592B209D7894710E559B68D26C2774AD314985836975927B260E8F776387C20Aj6Y5O" </w:instrText>
      </w:r>
      <w:r>
        <w:fldChar w:fldCharType="separate"/>
      </w:r>
      <w:r>
        <w:rPr>
          <w:rFonts w:ascii="Times New Roman" w:hAnsi="Times New Roman" w:cs="Times New Roman"/>
          <w:sz w:val="26"/>
          <w:szCs w:val="26"/>
        </w:rPr>
        <w:t>закон</w:t>
      </w:r>
      <w:r>
        <w:rPr>
          <w:rFonts w:ascii="Times New Roman" w:hAnsi="Times New Roman" w:cs="Times New Roman"/>
          <w:sz w:val="26"/>
          <w:szCs w:val="26"/>
        </w:rPr>
        <w:fldChar w:fldCharType="end"/>
      </w:r>
      <w:r>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Pr>
          <w:rFonts w:ascii="Times New Roman" w:hAnsi="Times New Roman" w:cs="Times New Roman"/>
          <w:bCs/>
          <w:sz w:val="26"/>
          <w:szCs w:val="26"/>
        </w:rPr>
        <w:t xml:space="preserve">, руководствуясь Уставом сельского поселения Новомоношкинский сельсовет Заринского района Алтайского края, Совет депутатов </w:t>
      </w:r>
    </w:p>
    <w:p w14:paraId="265A7AB8">
      <w:pPr>
        <w:ind w:firstLine="709"/>
        <w:jc w:val="both"/>
        <w:rPr>
          <w:rFonts w:ascii="Times New Roman" w:hAnsi="Times New Roman" w:cs="Times New Roman"/>
          <w:bCs/>
          <w:sz w:val="26"/>
          <w:szCs w:val="26"/>
        </w:rPr>
      </w:pPr>
    </w:p>
    <w:p w14:paraId="6CEA3516">
      <w:pPr>
        <w:ind w:firstLine="709"/>
        <w:jc w:val="center"/>
        <w:rPr>
          <w:rFonts w:ascii="Times New Roman" w:hAnsi="Times New Roman" w:cs="Times New Roman"/>
          <w:bCs/>
          <w:sz w:val="26"/>
          <w:szCs w:val="26"/>
        </w:rPr>
      </w:pPr>
      <w:r>
        <w:rPr>
          <w:rFonts w:ascii="Times New Roman" w:hAnsi="Times New Roman" w:cs="Times New Roman"/>
          <w:bCs/>
          <w:sz w:val="26"/>
          <w:szCs w:val="26"/>
        </w:rPr>
        <w:t>РЕШИЛ:</w:t>
      </w:r>
    </w:p>
    <w:p w14:paraId="13EA1475">
      <w:pPr>
        <w:ind w:firstLine="709"/>
        <w:jc w:val="both"/>
        <w:rPr>
          <w:rFonts w:ascii="Times New Roman" w:hAnsi="Times New Roman" w:cs="Times New Roman"/>
          <w:sz w:val="26"/>
          <w:szCs w:val="26"/>
        </w:rPr>
      </w:pPr>
      <w:r>
        <w:rPr>
          <w:rFonts w:ascii="Times New Roman" w:hAnsi="Times New Roman" w:cs="Times New Roman"/>
          <w:bCs/>
          <w:sz w:val="26"/>
          <w:szCs w:val="26"/>
        </w:rPr>
        <w:t xml:space="preserve">1. Утвердить </w:t>
      </w:r>
      <w:r>
        <w:rPr>
          <w:rFonts w:ascii="Times New Roman" w:hAnsi="Times New Roman" w:cs="Times New Roman"/>
          <w:sz w:val="26"/>
          <w:szCs w:val="26"/>
        </w:rPr>
        <w:t xml:space="preserve">Положение </w:t>
      </w:r>
      <w:r>
        <w:rPr>
          <w:rStyle w:val="4"/>
          <w:rFonts w:ascii="Times New Roman" w:hAnsi="Times New Roman" w:cs="Times New Roman"/>
          <w:b w:val="0"/>
          <w:sz w:val="26"/>
          <w:szCs w:val="26"/>
        </w:rPr>
        <w:t>о муниципальном контроле в сфере благоустройства</w:t>
      </w:r>
      <w:r>
        <w:rPr>
          <w:rFonts w:ascii="Times New Roman" w:hAnsi="Times New Roman" w:cs="Times New Roman"/>
          <w:sz w:val="26"/>
          <w:szCs w:val="26"/>
        </w:rPr>
        <w:t xml:space="preserve"> на территории муниципального образования сельское поселение Новомоношкинский сельсовет Заринского района Алтайского края (Приложение).</w:t>
      </w:r>
    </w:p>
    <w:p w14:paraId="03A0E0CA">
      <w:pPr>
        <w:ind w:firstLine="709"/>
        <w:jc w:val="both"/>
        <w:rPr>
          <w:rFonts w:ascii="Times New Roman" w:hAnsi="Times New Roman" w:cs="Times New Roman"/>
          <w:sz w:val="26"/>
          <w:szCs w:val="26"/>
        </w:rPr>
      </w:pPr>
      <w:r>
        <w:rPr>
          <w:rFonts w:ascii="Times New Roman" w:hAnsi="Times New Roman" w:cs="Times New Roman"/>
          <w:sz w:val="26"/>
          <w:szCs w:val="26"/>
        </w:rPr>
        <w:t>2. Признать утратившим силу:</w:t>
      </w:r>
    </w:p>
    <w:p w14:paraId="7D29DF5E">
      <w:pPr>
        <w:ind w:firstLine="709"/>
        <w:jc w:val="both"/>
        <w:rPr>
          <w:rFonts w:ascii="Times New Roman" w:hAnsi="Times New Roman" w:cs="Times New Roman"/>
          <w:sz w:val="26"/>
          <w:szCs w:val="26"/>
        </w:rPr>
      </w:pPr>
      <w:r>
        <w:rPr>
          <w:rFonts w:ascii="Times New Roman" w:hAnsi="Times New Roman" w:cs="Times New Roman"/>
          <w:sz w:val="26"/>
          <w:szCs w:val="26"/>
        </w:rPr>
        <w:t xml:space="preserve">- решение Совета депутатов Новомоношкинского сельсовета Заринского района Алтайского края от </w:t>
      </w:r>
      <w:r>
        <w:rPr>
          <w:rFonts w:ascii="Roboto-Medium" w:hAnsi="Roboto-Medium" w:eastAsia="Roboto-Medium" w:cs="Roboto-Medium"/>
          <w:sz w:val="30"/>
          <w:szCs w:val="30"/>
          <w:shd w:val="clear" w:color="auto" w:fill="FFFFFF"/>
        </w:rPr>
        <w:t> </w:t>
      </w:r>
      <w:r>
        <w:rPr>
          <w:rFonts w:ascii="Times New Roman" w:hAnsi="Times New Roman" w:eastAsia="Roboto-Medium" w:cs="Times New Roman"/>
          <w:sz w:val="26"/>
          <w:szCs w:val="26"/>
          <w:shd w:val="clear" w:color="auto" w:fill="FFFFFF"/>
        </w:rPr>
        <w:t>31.10.2022 № 23</w:t>
      </w:r>
      <w:r>
        <w:rPr>
          <w:rFonts w:ascii="Times New Roman" w:hAnsi="Times New Roman" w:cs="Times New Roman"/>
          <w:sz w:val="26"/>
          <w:szCs w:val="26"/>
        </w:rPr>
        <w:t xml:space="preserve"> «</w:t>
      </w:r>
      <w:r>
        <w:rPr>
          <w:rFonts w:ascii="Times New Roman" w:hAnsi="Times New Roman" w:eastAsia="Roboto-Medium" w:cs="Times New Roman"/>
          <w:sz w:val="26"/>
          <w:szCs w:val="26"/>
          <w:shd w:val="clear" w:color="auto" w:fill="FFFFFF"/>
        </w:rPr>
        <w:t>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w:t>
      </w:r>
      <w:r>
        <w:rPr>
          <w:rFonts w:ascii="Times New Roman" w:hAnsi="Times New Roman" w:cs="Times New Roman"/>
          <w:sz w:val="26"/>
          <w:szCs w:val="26"/>
        </w:rPr>
        <w:t>» с внесёнными изменениями № 17 от 28.05.2024  года.</w:t>
      </w:r>
    </w:p>
    <w:p w14:paraId="6E0AAB6F">
      <w:pPr>
        <w:ind w:firstLine="709"/>
        <w:jc w:val="both"/>
        <w:rPr>
          <w:rFonts w:ascii="Times New Roman" w:hAnsi="Times New Roman" w:cs="Times New Roman"/>
          <w:bCs/>
          <w:sz w:val="26"/>
          <w:szCs w:val="26"/>
        </w:rPr>
      </w:pPr>
      <w:r>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Новомоношкинский сельсовет Заринского района Алтайского края.</w:t>
      </w:r>
      <w:r>
        <w:rPr>
          <w:rFonts w:ascii="Times New Roman" w:hAnsi="Times New Roman" w:cs="Times New Roman"/>
          <w:bCs/>
          <w:sz w:val="26"/>
          <w:szCs w:val="26"/>
        </w:rPr>
        <w:tab/>
      </w:r>
    </w:p>
    <w:p w14:paraId="4A300362">
      <w:pPr>
        <w:tabs>
          <w:tab w:val="left" w:pos="1182"/>
        </w:tabs>
        <w:ind w:firstLine="709"/>
        <w:rPr>
          <w:rFonts w:ascii="Times New Roman" w:hAnsi="Times New Roman" w:cs="Times New Roman"/>
          <w:sz w:val="26"/>
          <w:szCs w:val="26"/>
        </w:rPr>
      </w:pPr>
      <w:r>
        <w:rPr>
          <w:rFonts w:ascii="Times New Roman" w:hAnsi="Times New Roman" w:cs="Times New Roman"/>
          <w:sz w:val="26"/>
          <w:szCs w:val="26"/>
        </w:rPr>
        <w:t xml:space="preserve">4. </w:t>
      </w:r>
      <w:r>
        <w:rPr>
          <w:rFonts w:ascii="Times New Roman" w:hAnsi="Times New Roman"/>
          <w:sz w:val="26"/>
          <w:szCs w:val="26"/>
        </w:rPr>
        <w:t>Контроль за выполнением данного решения возложить на постоянную комиссию по социально - правовым вопросам.</w:t>
      </w:r>
    </w:p>
    <w:p w14:paraId="1A795654">
      <w:pPr>
        <w:ind w:firstLine="708"/>
        <w:rPr>
          <w:rFonts w:ascii="Times New Roman" w:hAnsi="Times New Roman" w:cs="Times New Roman"/>
          <w:sz w:val="26"/>
          <w:szCs w:val="26"/>
        </w:rPr>
      </w:pPr>
    </w:p>
    <w:p w14:paraId="6CBB3317">
      <w:pPr>
        <w:ind w:firstLine="708"/>
        <w:rPr>
          <w:rFonts w:ascii="Times New Roman" w:hAnsi="Times New Roman" w:cs="Times New Roman"/>
          <w:sz w:val="26"/>
          <w:szCs w:val="26"/>
        </w:rPr>
      </w:pPr>
    </w:p>
    <w:p w14:paraId="756EFF68">
      <w:pPr>
        <w:ind w:firstLine="708"/>
        <w:rPr>
          <w:rFonts w:ascii="Times New Roman" w:hAnsi="Times New Roman" w:cs="Times New Roman"/>
          <w:sz w:val="26"/>
          <w:szCs w:val="26"/>
        </w:rPr>
      </w:pPr>
      <w:r>
        <w:rPr>
          <w:rFonts w:ascii="Times New Roman" w:hAnsi="Times New Roman" w:cs="Times New Roman"/>
          <w:sz w:val="26"/>
          <w:szCs w:val="26"/>
        </w:rPr>
        <w:t>Глава сельсовета                                                                                   Л.П. Кожевникова</w:t>
      </w:r>
    </w:p>
    <w:p w14:paraId="1E0445E6">
      <w:pPr>
        <w:ind w:firstLine="709"/>
        <w:rPr>
          <w:rFonts w:ascii="Times New Roman" w:hAnsi="Times New Roman" w:cs="Times New Roman"/>
          <w:bCs/>
          <w:sz w:val="26"/>
          <w:szCs w:val="26"/>
        </w:rPr>
      </w:pPr>
    </w:p>
    <w:p w14:paraId="367C54AD">
      <w:pPr>
        <w:widowControl/>
        <w:rPr>
          <w:rFonts w:ascii="Times New Roman" w:hAnsi="Times New Roman" w:cs="Times New Roman"/>
          <w:b/>
          <w:sz w:val="26"/>
          <w:szCs w:val="26"/>
        </w:rPr>
      </w:pPr>
      <w:r>
        <w:rPr>
          <w:rFonts w:ascii="Times New Roman" w:hAnsi="Times New Roman" w:cs="Times New Roman"/>
          <w:b/>
          <w:sz w:val="26"/>
          <w:szCs w:val="26"/>
        </w:rPr>
        <w:br w:type="page"/>
      </w:r>
    </w:p>
    <w:tbl>
      <w:tblPr>
        <w:tblStyle w:val="9"/>
        <w:tblpPr w:leftFromText="180" w:rightFromText="180" w:vertAnchor="text" w:horzAnchor="page" w:tblpX="6315" w:tblpY="-37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5"/>
      </w:tblGrid>
      <w:tr w14:paraId="3918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4985" w:type="dxa"/>
            <w:tcBorders>
              <w:top w:val="nil"/>
              <w:left w:val="nil"/>
              <w:bottom w:val="nil"/>
              <w:right w:val="nil"/>
            </w:tcBorders>
          </w:tcPr>
          <w:p w14:paraId="4FB2DEC4">
            <w:pPr>
              <w:widowControl/>
              <w:jc w:val="center"/>
              <w:rPr>
                <w:rFonts w:ascii="Times New Roman" w:hAnsi="Times New Roman" w:cs="Times New Roman"/>
                <w:sz w:val="26"/>
                <w:szCs w:val="26"/>
              </w:rPr>
            </w:pPr>
            <w:r>
              <w:rPr>
                <w:rFonts w:ascii="Times New Roman" w:hAnsi="Times New Roman" w:cs="Times New Roman"/>
                <w:sz w:val="26"/>
                <w:szCs w:val="26"/>
                <w:lang w:val="ru-RU"/>
              </w:rPr>
              <w:t>П</w:t>
            </w:r>
            <w:r>
              <w:rPr>
                <w:rFonts w:ascii="Times New Roman" w:hAnsi="Times New Roman" w:cs="Times New Roman"/>
                <w:sz w:val="26"/>
                <w:szCs w:val="26"/>
              </w:rPr>
              <w:t xml:space="preserve">риложение к решению Совета депутатов </w:t>
            </w:r>
          </w:p>
          <w:p w14:paraId="6ACABD6B">
            <w:pPr>
              <w:widowControl/>
              <w:jc w:val="both"/>
              <w:rPr>
                <w:rFonts w:ascii="Times New Roman" w:hAnsi="Times New Roman" w:cs="Times New Roman"/>
                <w:sz w:val="26"/>
                <w:szCs w:val="26"/>
              </w:rPr>
            </w:pPr>
            <w:r>
              <w:rPr>
                <w:rFonts w:ascii="Times New Roman" w:hAnsi="Times New Roman" w:cs="Times New Roman"/>
                <w:sz w:val="26"/>
                <w:szCs w:val="26"/>
              </w:rPr>
              <w:t xml:space="preserve">Новомоношкинского сельсовета Заринского района Алтайского края </w:t>
            </w:r>
          </w:p>
          <w:p w14:paraId="7798B4BE">
            <w:pPr>
              <w:widowControl/>
              <w:jc w:val="both"/>
              <w:rPr>
                <w:rFonts w:ascii="Times New Roman" w:hAnsi="Times New Roman" w:cs="Times New Roman"/>
                <w:sz w:val="26"/>
                <w:szCs w:val="26"/>
              </w:rPr>
            </w:pPr>
            <w:r>
              <w:rPr>
                <w:rFonts w:ascii="Times New Roman" w:hAnsi="Times New Roman" w:cs="Times New Roman"/>
                <w:sz w:val="26"/>
                <w:szCs w:val="26"/>
              </w:rPr>
              <w:t xml:space="preserve">от </w:t>
            </w:r>
            <w:r>
              <w:rPr>
                <w:rFonts w:hint="default" w:ascii="Times New Roman" w:hAnsi="Times New Roman" w:cs="Times New Roman"/>
                <w:sz w:val="26"/>
                <w:szCs w:val="26"/>
                <w:lang w:val="ru-RU"/>
              </w:rPr>
              <w:t>30</w:t>
            </w:r>
            <w:r>
              <w:rPr>
                <w:rFonts w:ascii="Times New Roman" w:hAnsi="Times New Roman" w:cs="Times New Roman"/>
                <w:sz w:val="26"/>
                <w:szCs w:val="26"/>
              </w:rPr>
              <w:t>.0</w:t>
            </w:r>
            <w:r>
              <w:rPr>
                <w:rFonts w:hint="default" w:ascii="Times New Roman" w:hAnsi="Times New Roman" w:cs="Times New Roman"/>
                <w:sz w:val="26"/>
                <w:szCs w:val="26"/>
                <w:lang w:val="ru-RU"/>
              </w:rPr>
              <w:t>4</w:t>
            </w:r>
            <w:r>
              <w:rPr>
                <w:rFonts w:ascii="Times New Roman" w:hAnsi="Times New Roman" w:cs="Times New Roman"/>
                <w:sz w:val="26"/>
                <w:szCs w:val="26"/>
              </w:rPr>
              <w:t xml:space="preserve">.2026 г. № </w:t>
            </w:r>
            <w:r>
              <w:rPr>
                <w:rFonts w:hint="default" w:ascii="Times New Roman" w:hAnsi="Times New Roman" w:cs="Times New Roman"/>
                <w:sz w:val="26"/>
                <w:szCs w:val="26"/>
                <w:lang w:val="ru-RU"/>
              </w:rPr>
              <w:t>10</w:t>
            </w:r>
            <w:r>
              <w:rPr>
                <w:rFonts w:ascii="Times New Roman" w:hAnsi="Times New Roman" w:cs="Times New Roman"/>
                <w:sz w:val="26"/>
                <w:szCs w:val="26"/>
              </w:rPr>
              <w:t xml:space="preserve"> </w:t>
            </w:r>
          </w:p>
          <w:p w14:paraId="1AF0BBFE">
            <w:pPr>
              <w:rPr>
                <w:rFonts w:ascii="Times New Roman" w:hAnsi="Times New Roman" w:cs="Times New Roman"/>
                <w:sz w:val="26"/>
                <w:szCs w:val="26"/>
              </w:rPr>
            </w:pPr>
          </w:p>
          <w:p w14:paraId="2AF2B00B">
            <w:pPr>
              <w:widowControl/>
              <w:jc w:val="right"/>
              <w:rPr>
                <w:rFonts w:ascii="Times New Roman" w:hAnsi="Times New Roman" w:cs="Times New Roman"/>
                <w:sz w:val="26"/>
                <w:szCs w:val="26"/>
                <w:vertAlign w:val="baseline"/>
                <w:lang w:val="ru-RU"/>
              </w:rPr>
            </w:pPr>
          </w:p>
        </w:tc>
      </w:tr>
    </w:tbl>
    <w:p w14:paraId="3F700E72">
      <w:pPr>
        <w:ind w:firstLine="709"/>
        <w:jc w:val="center"/>
        <w:rPr>
          <w:rFonts w:ascii="Times New Roman" w:hAnsi="Times New Roman" w:cs="Times New Roman"/>
          <w:b/>
          <w:sz w:val="26"/>
          <w:szCs w:val="26"/>
        </w:rPr>
      </w:pPr>
    </w:p>
    <w:p w14:paraId="02BF292D">
      <w:pPr>
        <w:ind w:firstLine="709"/>
        <w:jc w:val="center"/>
        <w:rPr>
          <w:rFonts w:ascii="Times New Roman" w:hAnsi="Times New Roman" w:cs="Times New Roman"/>
          <w:b/>
          <w:sz w:val="26"/>
          <w:szCs w:val="26"/>
        </w:rPr>
      </w:pPr>
      <w:bookmarkStart w:id="9" w:name="_GoBack"/>
      <w:bookmarkEnd w:id="9"/>
    </w:p>
    <w:p w14:paraId="5350F8B2">
      <w:pPr>
        <w:ind w:firstLine="709"/>
        <w:jc w:val="center"/>
        <w:rPr>
          <w:rFonts w:ascii="Times New Roman" w:hAnsi="Times New Roman" w:cs="Times New Roman"/>
          <w:b/>
          <w:sz w:val="26"/>
          <w:szCs w:val="26"/>
        </w:rPr>
      </w:pPr>
    </w:p>
    <w:p w14:paraId="52081B4B">
      <w:pPr>
        <w:ind w:firstLine="709"/>
        <w:jc w:val="center"/>
        <w:rPr>
          <w:rFonts w:ascii="Times New Roman" w:hAnsi="Times New Roman" w:cs="Times New Roman"/>
          <w:b/>
          <w:sz w:val="26"/>
          <w:szCs w:val="26"/>
        </w:rPr>
      </w:pPr>
    </w:p>
    <w:p w14:paraId="6CDC4F38">
      <w:pPr>
        <w:jc w:val="both"/>
        <w:rPr>
          <w:rFonts w:ascii="Times New Roman" w:hAnsi="Times New Roman" w:cs="Times New Roman"/>
          <w:b/>
          <w:sz w:val="26"/>
          <w:szCs w:val="26"/>
        </w:rPr>
      </w:pPr>
    </w:p>
    <w:p w14:paraId="29829F0C">
      <w:pPr>
        <w:ind w:firstLine="709"/>
        <w:jc w:val="center"/>
        <w:rPr>
          <w:rFonts w:ascii="Times New Roman" w:hAnsi="Times New Roman" w:cs="Times New Roman"/>
          <w:b/>
          <w:sz w:val="26"/>
          <w:szCs w:val="26"/>
        </w:rPr>
      </w:pPr>
    </w:p>
    <w:p w14:paraId="5D9C4096">
      <w:pPr>
        <w:ind w:firstLine="709"/>
        <w:jc w:val="center"/>
        <w:rPr>
          <w:rFonts w:ascii="Times New Roman" w:hAnsi="Times New Roman" w:cs="Times New Roman"/>
          <w:b/>
          <w:sz w:val="26"/>
          <w:szCs w:val="26"/>
        </w:rPr>
      </w:pPr>
      <w:r>
        <w:rPr>
          <w:rFonts w:ascii="Times New Roman" w:hAnsi="Times New Roman" w:cs="Times New Roman"/>
          <w:b/>
          <w:sz w:val="26"/>
          <w:szCs w:val="26"/>
        </w:rPr>
        <w:t>ПОЛОЖЕНИЕ</w:t>
      </w:r>
    </w:p>
    <w:p w14:paraId="599438AE">
      <w:pPr>
        <w:ind w:firstLine="709"/>
        <w:jc w:val="center"/>
        <w:rPr>
          <w:rFonts w:ascii="Times New Roman" w:hAnsi="Times New Roman" w:cs="Times New Roman"/>
          <w:b/>
          <w:sz w:val="26"/>
          <w:szCs w:val="26"/>
        </w:rPr>
      </w:pPr>
      <w:r>
        <w:rPr>
          <w:rStyle w:val="4"/>
          <w:rFonts w:ascii="Times New Roman" w:hAnsi="Times New Roman" w:cs="Times New Roman"/>
          <w:sz w:val="26"/>
          <w:szCs w:val="26"/>
        </w:rPr>
        <w:t>о муниципальном контроле в сфере благоустройства</w:t>
      </w:r>
      <w:r>
        <w:rPr>
          <w:rFonts w:ascii="Times New Roman" w:hAnsi="Times New Roman" w:cs="Times New Roman"/>
          <w:b/>
          <w:sz w:val="26"/>
          <w:szCs w:val="26"/>
        </w:rPr>
        <w:t xml:space="preserve"> на территории муниципального образования сельское поселение Новомоношкинский сельсовет Заринского района Алтайского края</w:t>
      </w:r>
    </w:p>
    <w:p w14:paraId="7BA713BC">
      <w:pPr>
        <w:pStyle w:val="13"/>
        <w:jc w:val="center"/>
        <w:rPr>
          <w:rFonts w:ascii="Times New Roman" w:hAnsi="Times New Roman" w:cs="Times New Roman"/>
          <w:sz w:val="26"/>
          <w:szCs w:val="26"/>
        </w:rPr>
      </w:pPr>
    </w:p>
    <w:p w14:paraId="38516DE1">
      <w:pPr>
        <w:pStyle w:val="13"/>
        <w:jc w:val="center"/>
        <w:rPr>
          <w:rFonts w:ascii="Times New Roman" w:hAnsi="Times New Roman" w:cs="Times New Roman"/>
          <w:sz w:val="26"/>
          <w:szCs w:val="26"/>
        </w:rPr>
      </w:pPr>
      <w:r>
        <w:rPr>
          <w:rFonts w:ascii="Times New Roman" w:hAnsi="Times New Roman" w:cs="Times New Roman"/>
          <w:sz w:val="26"/>
          <w:szCs w:val="26"/>
          <w:lang w:val="en-US"/>
        </w:rPr>
        <w:t>I</w:t>
      </w:r>
      <w:r>
        <w:rPr>
          <w:rFonts w:ascii="Times New Roman" w:hAnsi="Times New Roman" w:cs="Times New Roman"/>
          <w:sz w:val="26"/>
          <w:szCs w:val="26"/>
        </w:rPr>
        <w:t>. Общие положения</w:t>
      </w:r>
    </w:p>
    <w:p w14:paraId="319B74DD">
      <w:pPr>
        <w:pStyle w:val="12"/>
        <w:ind w:firstLine="709"/>
        <w:jc w:val="both"/>
        <w:rPr>
          <w:sz w:val="26"/>
          <w:szCs w:val="26"/>
        </w:rPr>
      </w:pPr>
      <w:r>
        <w:rPr>
          <w:sz w:val="26"/>
          <w:szCs w:val="26"/>
        </w:rPr>
        <w:t xml:space="preserve"> 1.1 Положение о муниципальном контроле в сфере благоустройства в муниципальном образовании сельское поселение </w:t>
      </w:r>
      <w:r>
        <w:rPr>
          <w:color w:val="000000"/>
          <w:sz w:val="26"/>
          <w:szCs w:val="26"/>
        </w:rPr>
        <w:t>Новомоношкинский сельсовет Заринского</w:t>
      </w:r>
      <w:r>
        <w:rPr>
          <w:sz w:val="26"/>
          <w:szCs w:val="26"/>
        </w:rPr>
        <w:t xml:space="preserve"> района Алтайского края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w:t>
      </w:r>
    </w:p>
    <w:p w14:paraId="4B745DFA">
      <w:pPr>
        <w:pStyle w:val="12"/>
        <w:tabs>
          <w:tab w:val="left" w:pos="709"/>
        </w:tabs>
        <w:ind w:firstLine="709"/>
        <w:jc w:val="both"/>
        <w:rPr>
          <w:sz w:val="26"/>
          <w:szCs w:val="26"/>
        </w:rPr>
      </w:pPr>
      <w:r>
        <w:rPr>
          <w:sz w:val="26"/>
          <w:szCs w:val="26"/>
        </w:rPr>
        <w:t xml:space="preserve"> 1.2. Предметом муниципального контроля в сфере благоустройства является:</w:t>
      </w:r>
    </w:p>
    <w:p w14:paraId="216FA170">
      <w:pPr>
        <w:pStyle w:val="12"/>
        <w:tabs>
          <w:tab w:val="left" w:pos="709"/>
        </w:tabs>
        <w:ind w:firstLine="709"/>
        <w:jc w:val="both"/>
        <w:rPr>
          <w:sz w:val="26"/>
          <w:szCs w:val="26"/>
        </w:rPr>
      </w:pPr>
      <w:r>
        <w:rPr>
          <w:sz w:val="26"/>
          <w:szCs w:val="26"/>
        </w:rPr>
        <w:t xml:space="preserve"> 1) соблюдение юридическими лицами, индивидуальными предпринимателями, гражданами обязательных требований Правил благоустройства (далее - Правила благоустройства) в муниципальном образовании сельское поселение Новомоношкинский сельсовет Заринского района Алтайского края,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76BA3D33">
      <w:pPr>
        <w:pStyle w:val="12"/>
        <w:tabs>
          <w:tab w:val="left" w:pos="709"/>
        </w:tabs>
        <w:ind w:firstLine="709"/>
        <w:jc w:val="both"/>
        <w:rPr>
          <w:rFonts w:eastAsia="Times New Roman"/>
          <w:sz w:val="26"/>
          <w:szCs w:val="26"/>
        </w:rPr>
      </w:pPr>
      <w:r>
        <w:rPr>
          <w:rFonts w:eastAsia="Times New Roman"/>
          <w:sz w:val="26"/>
          <w:szCs w:val="26"/>
        </w:rPr>
        <w:t>2) исполнение решений, принимаемых по результатам контрольных мероприятий.</w:t>
      </w:r>
    </w:p>
    <w:p w14:paraId="61315A59">
      <w:pPr>
        <w:pStyle w:val="12"/>
        <w:tabs>
          <w:tab w:val="left" w:pos="709"/>
        </w:tabs>
        <w:ind w:firstLine="709"/>
        <w:jc w:val="both"/>
        <w:rPr>
          <w:sz w:val="26"/>
          <w:szCs w:val="26"/>
        </w:rPr>
      </w:pPr>
      <w:r>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7B3948E3">
      <w:pPr>
        <w:pStyle w:val="12"/>
        <w:tabs>
          <w:tab w:val="left" w:pos="709"/>
        </w:tabs>
        <w:ind w:firstLine="709"/>
        <w:jc w:val="both"/>
        <w:rPr>
          <w:sz w:val="26"/>
          <w:szCs w:val="26"/>
        </w:rPr>
      </w:pPr>
      <w:r>
        <w:rPr>
          <w:sz w:val="26"/>
          <w:szCs w:val="26"/>
        </w:rPr>
        <w:t>1.3. Муниципальный контроль в сфере благоустройства (далее – муниципальный контроль) осуществляется администрацией Новомоношкинского сельсовета Заринского района Алтайского края (далее - контрольный орган).</w:t>
      </w:r>
    </w:p>
    <w:p w14:paraId="7D12AFC5">
      <w:pPr>
        <w:pStyle w:val="12"/>
        <w:tabs>
          <w:tab w:val="left" w:pos="709"/>
        </w:tabs>
        <w:ind w:firstLine="709"/>
        <w:jc w:val="both"/>
        <w:rPr>
          <w:sz w:val="26"/>
          <w:szCs w:val="26"/>
        </w:rPr>
      </w:pPr>
      <w:r>
        <w:rPr>
          <w:sz w:val="26"/>
          <w:szCs w:val="26"/>
        </w:rPr>
        <w:t>1.4. Руководство деятельностью по осуществлению муниципального контроля осуществляет Новомоношкинского сельсовета Заринского района Алтайского края.</w:t>
      </w:r>
    </w:p>
    <w:p w14:paraId="5B028946">
      <w:pPr>
        <w:pStyle w:val="12"/>
        <w:tabs>
          <w:tab w:val="left" w:pos="709"/>
        </w:tabs>
        <w:ind w:firstLine="709"/>
        <w:jc w:val="both"/>
        <w:rPr>
          <w:sz w:val="26"/>
          <w:szCs w:val="26"/>
        </w:rPr>
      </w:pPr>
      <w:r>
        <w:rPr>
          <w:sz w:val="26"/>
          <w:szCs w:val="26"/>
        </w:rPr>
        <w:t>1.5. Должностными лицами контрольного органа, уполномоченными на принятие решения о проведении контрольного мероприятия, являются глава администрации Новомоношкинского сельсовета Заринского района Алтайского края, лицо его замещающее (далее - уполномоченные должностные лица контрольного органа).</w:t>
      </w:r>
    </w:p>
    <w:p w14:paraId="70C4B66F">
      <w:pPr>
        <w:pStyle w:val="11"/>
        <w:tabs>
          <w:tab w:val="left" w:pos="709"/>
        </w:tabs>
        <w:ind w:firstLine="709"/>
        <w:rPr>
          <w:rStyle w:val="14"/>
          <w:rFonts w:ascii="Times New Roman" w:hAnsi="Times New Roman"/>
          <w:sz w:val="26"/>
          <w:szCs w:val="26"/>
          <w:lang w:val="ru-RU"/>
        </w:rPr>
      </w:pPr>
      <w:r>
        <w:rPr>
          <w:rStyle w:val="14"/>
          <w:rFonts w:ascii="Times New Roman" w:hAnsi="Times New Roman"/>
          <w:sz w:val="26"/>
          <w:szCs w:val="26"/>
          <w:lang w:val="ru-RU"/>
        </w:rPr>
        <w:t xml:space="preserve">1.6. Должностным лицом, уполномоченным на осуществление муниципального контроля от имени контрольного органа,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(далее - инспектор), является глава администрации </w:t>
      </w:r>
      <w:r>
        <w:rPr>
          <w:rFonts w:ascii="Times New Roman" w:hAnsi="Times New Roman" w:cs="Times New Roman"/>
          <w:sz w:val="26"/>
          <w:szCs w:val="26"/>
          <w:lang w:val="ru-RU"/>
        </w:rPr>
        <w:t>Новомоношкинского сельсовета Заринского района Алтайского края</w:t>
      </w:r>
      <w:r>
        <w:rPr>
          <w:rStyle w:val="14"/>
          <w:rFonts w:ascii="Times New Roman" w:hAnsi="Times New Roman"/>
          <w:sz w:val="26"/>
          <w:szCs w:val="26"/>
          <w:lang w:val="ru-RU"/>
        </w:rPr>
        <w:t>.</w:t>
      </w:r>
    </w:p>
    <w:p w14:paraId="0277D915">
      <w:pPr>
        <w:pStyle w:val="12"/>
        <w:ind w:firstLine="709"/>
        <w:jc w:val="both"/>
        <w:rPr>
          <w:sz w:val="26"/>
          <w:szCs w:val="26"/>
        </w:rPr>
      </w:pPr>
      <w:r>
        <w:rPr>
          <w:sz w:val="26"/>
          <w:szCs w:val="26"/>
        </w:rPr>
        <w:t>1.7. Организация и осуществление муниципального контроля в сфере благоустройства регулируются Федеральным законом от 31.07.2020 № 248-ФЗ «О государственном контроле (надзоре) и муниципальном контроле в Российской Федерации» (далее – Федеральным законом № 248-ФЗ).</w:t>
      </w:r>
    </w:p>
    <w:p w14:paraId="5F1C5492">
      <w:pPr>
        <w:pStyle w:val="12"/>
        <w:ind w:firstLine="709"/>
        <w:jc w:val="both"/>
        <w:rPr>
          <w:sz w:val="26"/>
          <w:szCs w:val="26"/>
        </w:rPr>
      </w:pPr>
      <w:r>
        <w:rPr>
          <w:sz w:val="26"/>
          <w:szCs w:val="26"/>
        </w:rPr>
        <w:t>1.8. Объектами муниципального контроля в сфере благоустройства являются:</w:t>
      </w:r>
    </w:p>
    <w:p w14:paraId="0DF6258E">
      <w:pPr>
        <w:pStyle w:val="12"/>
        <w:ind w:firstLine="709"/>
        <w:jc w:val="both"/>
        <w:rPr>
          <w:sz w:val="26"/>
          <w:szCs w:val="26"/>
        </w:rPr>
      </w:pPr>
      <w:r>
        <w:rPr>
          <w:sz w:val="26"/>
          <w:szCs w:val="26"/>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7B24B2B8">
      <w:pPr>
        <w:pStyle w:val="12"/>
        <w:ind w:firstLine="709"/>
        <w:jc w:val="both"/>
        <w:rPr>
          <w:sz w:val="26"/>
          <w:szCs w:val="26"/>
        </w:rPr>
      </w:pPr>
      <w:r>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04B96F20">
      <w:pPr>
        <w:pStyle w:val="12"/>
        <w:ind w:firstLine="709"/>
        <w:jc w:val="both"/>
        <w:rPr>
          <w:sz w:val="26"/>
          <w:szCs w:val="26"/>
        </w:rPr>
      </w:pPr>
      <w:r>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04F31EB9">
      <w:pPr>
        <w:pStyle w:val="12"/>
        <w:ind w:firstLine="709"/>
        <w:jc w:val="both"/>
        <w:rPr>
          <w:sz w:val="26"/>
          <w:szCs w:val="26"/>
        </w:rPr>
      </w:pPr>
      <w:r>
        <w:rPr>
          <w:sz w:val="26"/>
          <w:szCs w:val="26"/>
        </w:rPr>
        <w:t>1.9. Учёт объектов контроля обеспечивается органом контроля в соответствии с Федеральным законом № 248-ФЗ, настоящим Положением.</w:t>
      </w:r>
    </w:p>
    <w:p w14:paraId="03FAF17A">
      <w:pPr>
        <w:pStyle w:val="12"/>
        <w:ind w:firstLine="709"/>
        <w:jc w:val="both"/>
        <w:rPr>
          <w:sz w:val="26"/>
          <w:szCs w:val="26"/>
        </w:rPr>
      </w:pPr>
      <w:r>
        <w:rPr>
          <w:sz w:val="26"/>
          <w:szCs w:val="26"/>
        </w:rPr>
        <w:t>1.10. При сборе, обработке, анализе и учёте сведений об объектах муниципального контроля для целей их учёта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24F34629">
      <w:pPr>
        <w:pStyle w:val="12"/>
        <w:ind w:firstLine="709"/>
        <w:jc w:val="both"/>
        <w:rPr>
          <w:sz w:val="26"/>
          <w:szCs w:val="26"/>
        </w:rPr>
      </w:pPr>
      <w:bookmarkStart w:id="1" w:name="Par56"/>
      <w:bookmarkEnd w:id="1"/>
      <w:r>
        <w:rPr>
          <w:sz w:val="26"/>
          <w:szCs w:val="26"/>
        </w:rPr>
        <w:t>1.11.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утверждёнными Правительством Российской Федерации</w:t>
      </w:r>
    </w:p>
    <w:p w14:paraId="30075519">
      <w:pPr>
        <w:pStyle w:val="12"/>
        <w:ind w:firstLine="709"/>
        <w:jc w:val="both"/>
        <w:rPr>
          <w:sz w:val="26"/>
          <w:szCs w:val="26"/>
        </w:rPr>
      </w:pPr>
    </w:p>
    <w:p w14:paraId="6231AAD7">
      <w:pPr>
        <w:pStyle w:val="13"/>
        <w:jc w:val="center"/>
        <w:rPr>
          <w:rFonts w:ascii="Times New Roman" w:hAnsi="Times New Roman" w:cs="Times New Roman"/>
          <w:b w:val="0"/>
          <w:sz w:val="26"/>
          <w:szCs w:val="26"/>
        </w:rPr>
      </w:pPr>
      <w:r>
        <w:rPr>
          <w:rFonts w:ascii="Times New Roman" w:hAnsi="Times New Roman" w:cs="Times New Roman"/>
          <w:sz w:val="26"/>
          <w:szCs w:val="26"/>
          <w:lang w:val="en-US"/>
        </w:rPr>
        <w:t>II</w:t>
      </w:r>
      <w:r>
        <w:rPr>
          <w:rFonts w:ascii="Times New Roman" w:hAnsi="Times New Roman" w:cs="Times New Roman"/>
          <w:sz w:val="26"/>
          <w:szCs w:val="26"/>
        </w:rPr>
        <w:t>. Профилактика рисков причинения вреда (ущерба) охраняемым законом ценностям организация профилактики нарушения обязательных требований</w:t>
      </w:r>
    </w:p>
    <w:p w14:paraId="52C84CFD">
      <w:pPr>
        <w:pStyle w:val="12"/>
        <w:ind w:firstLine="709"/>
        <w:jc w:val="both"/>
        <w:rPr>
          <w:sz w:val="26"/>
          <w:szCs w:val="26"/>
        </w:rPr>
      </w:pPr>
      <w:r>
        <w:rPr>
          <w:sz w:val="26"/>
          <w:szCs w:val="26"/>
        </w:rPr>
        <w:t>2.1.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14:paraId="10E09856">
      <w:pPr>
        <w:pStyle w:val="12"/>
        <w:ind w:firstLine="709"/>
        <w:jc w:val="both"/>
        <w:rPr>
          <w:sz w:val="26"/>
          <w:szCs w:val="26"/>
        </w:rPr>
      </w:pPr>
      <w:r>
        <w:rPr>
          <w:sz w:val="26"/>
          <w:szCs w:val="26"/>
        </w:rPr>
        <w:t>1) стимулирование добросовестного соблюдения обязательных требований контролируемыми лицами;</w:t>
      </w:r>
    </w:p>
    <w:p w14:paraId="0C522EB9">
      <w:pPr>
        <w:pStyle w:val="12"/>
        <w:ind w:firstLine="709"/>
        <w:jc w:val="both"/>
        <w:rPr>
          <w:sz w:val="26"/>
          <w:szCs w:val="26"/>
        </w:rPr>
      </w:pPr>
      <w:r>
        <w:rPr>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6313C3D">
      <w:pPr>
        <w:pStyle w:val="12"/>
        <w:ind w:firstLine="709"/>
        <w:jc w:val="both"/>
        <w:rPr>
          <w:sz w:val="26"/>
          <w:szCs w:val="26"/>
        </w:rPr>
      </w:pPr>
      <w:r>
        <w:rPr>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14:paraId="1E378D28">
      <w:pPr>
        <w:pStyle w:val="12"/>
        <w:ind w:firstLine="709"/>
        <w:jc w:val="both"/>
        <w:rPr>
          <w:sz w:val="26"/>
          <w:szCs w:val="26"/>
        </w:rPr>
      </w:pPr>
      <w:r>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14:paraId="16BBBAE3">
      <w:pPr>
        <w:pStyle w:val="12"/>
        <w:ind w:firstLine="709"/>
        <w:jc w:val="both"/>
        <w:rPr>
          <w:sz w:val="26"/>
          <w:szCs w:val="26"/>
        </w:rPr>
      </w:pPr>
      <w:r>
        <w:rPr>
          <w:sz w:val="26"/>
          <w:szCs w:val="26"/>
        </w:rPr>
        <w:t>2.3. Программа профилактики утверждается ежегодно в срок до 20 декабря года, предшествующего году её реализации, и состоит из следующих разделов:</w:t>
      </w:r>
    </w:p>
    <w:p w14:paraId="1BF11C6B">
      <w:pPr>
        <w:pStyle w:val="12"/>
        <w:ind w:firstLine="709"/>
        <w:jc w:val="both"/>
        <w:rPr>
          <w:sz w:val="26"/>
          <w:szCs w:val="26"/>
        </w:rPr>
      </w:pPr>
      <w:r>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14:paraId="73F3A170">
      <w:pPr>
        <w:pStyle w:val="12"/>
        <w:ind w:firstLine="709"/>
        <w:jc w:val="both"/>
        <w:rPr>
          <w:sz w:val="26"/>
          <w:szCs w:val="26"/>
        </w:rPr>
      </w:pPr>
      <w:r>
        <w:rPr>
          <w:sz w:val="26"/>
          <w:szCs w:val="26"/>
        </w:rPr>
        <w:t>2) цели и задачи реализации программы профилактики;</w:t>
      </w:r>
    </w:p>
    <w:p w14:paraId="1BFA7CF3">
      <w:pPr>
        <w:pStyle w:val="12"/>
        <w:ind w:firstLine="709"/>
        <w:jc w:val="both"/>
        <w:rPr>
          <w:sz w:val="26"/>
          <w:szCs w:val="26"/>
        </w:rPr>
      </w:pPr>
      <w:r>
        <w:rPr>
          <w:sz w:val="26"/>
          <w:szCs w:val="26"/>
        </w:rPr>
        <w:t>3) перечень профилактических мероприятий, сроки (периодичность) их проведения;</w:t>
      </w:r>
    </w:p>
    <w:p w14:paraId="214F0163">
      <w:pPr>
        <w:pStyle w:val="12"/>
        <w:ind w:firstLine="709"/>
        <w:jc w:val="both"/>
        <w:rPr>
          <w:sz w:val="26"/>
          <w:szCs w:val="26"/>
        </w:rPr>
      </w:pPr>
      <w:r>
        <w:rPr>
          <w:sz w:val="26"/>
          <w:szCs w:val="26"/>
        </w:rPr>
        <w:t>4) показатели результативности и эффективности программы профилактики.</w:t>
      </w:r>
    </w:p>
    <w:p w14:paraId="76578EBD">
      <w:pPr>
        <w:pStyle w:val="12"/>
        <w:ind w:firstLine="709"/>
        <w:jc w:val="both"/>
        <w:rPr>
          <w:sz w:val="26"/>
          <w:szCs w:val="26"/>
        </w:rPr>
      </w:pPr>
      <w:r>
        <w:rPr>
          <w:sz w:val="26"/>
          <w:szCs w:val="26"/>
        </w:rPr>
        <w:t>2.4. Разработка и утверждение программы профилактики осуществляется органом контроля в порядке, утверждённом Правительством Российской Федерации.</w:t>
      </w:r>
    </w:p>
    <w:p w14:paraId="2D5F3D6C">
      <w:pPr>
        <w:pStyle w:val="12"/>
        <w:ind w:firstLine="709"/>
        <w:jc w:val="both"/>
        <w:rPr>
          <w:sz w:val="26"/>
          <w:szCs w:val="26"/>
        </w:rPr>
      </w:pPr>
      <w:r>
        <w:rPr>
          <w:sz w:val="26"/>
          <w:szCs w:val="26"/>
        </w:rPr>
        <w:t>2.5. Утверждённая программа профилактики размещается на официальном сайте органа контроля.</w:t>
      </w:r>
    </w:p>
    <w:p w14:paraId="4C6C910F">
      <w:pPr>
        <w:pStyle w:val="12"/>
        <w:ind w:firstLine="709"/>
        <w:jc w:val="both"/>
        <w:rPr>
          <w:sz w:val="26"/>
          <w:szCs w:val="26"/>
        </w:rPr>
      </w:pPr>
      <w:r>
        <w:rPr>
          <w:sz w:val="26"/>
          <w:szCs w:val="26"/>
        </w:rPr>
        <w:t>2.6. Профилактические мероприятия, предусмотренные программой профилактики, обязательны для проведения органом контроля.</w:t>
      </w:r>
    </w:p>
    <w:p w14:paraId="36828C6A">
      <w:pPr>
        <w:pStyle w:val="12"/>
        <w:ind w:firstLine="709"/>
        <w:jc w:val="both"/>
        <w:rPr>
          <w:sz w:val="26"/>
          <w:szCs w:val="26"/>
        </w:rPr>
      </w:pPr>
      <w:r>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14:paraId="332A6458">
      <w:pPr>
        <w:pStyle w:val="12"/>
        <w:ind w:firstLine="709"/>
        <w:jc w:val="both"/>
        <w:rPr>
          <w:sz w:val="26"/>
          <w:szCs w:val="26"/>
        </w:rPr>
      </w:pPr>
      <w:r>
        <w:rPr>
          <w:sz w:val="26"/>
          <w:szCs w:val="26"/>
        </w:rPr>
        <w:t>1) информирование;</w:t>
      </w:r>
    </w:p>
    <w:p w14:paraId="681B0AC7">
      <w:pPr>
        <w:pStyle w:val="12"/>
        <w:ind w:firstLine="709"/>
        <w:jc w:val="both"/>
        <w:rPr>
          <w:sz w:val="26"/>
          <w:szCs w:val="26"/>
        </w:rPr>
      </w:pPr>
      <w:r>
        <w:rPr>
          <w:sz w:val="26"/>
          <w:szCs w:val="26"/>
        </w:rPr>
        <w:t>2) объявление предостережения о недопустимости нарушений обязательных требований (далее - предостережение);</w:t>
      </w:r>
    </w:p>
    <w:p w14:paraId="5B4BE99A">
      <w:pPr>
        <w:pStyle w:val="12"/>
        <w:ind w:firstLine="709"/>
        <w:jc w:val="both"/>
        <w:rPr>
          <w:sz w:val="26"/>
          <w:szCs w:val="26"/>
        </w:rPr>
      </w:pPr>
      <w:r>
        <w:rPr>
          <w:sz w:val="26"/>
          <w:szCs w:val="26"/>
        </w:rPr>
        <w:t>3) консультирование.</w:t>
      </w:r>
    </w:p>
    <w:p w14:paraId="1160D67E">
      <w:pPr>
        <w:pStyle w:val="12"/>
        <w:ind w:firstLine="709"/>
        <w:jc w:val="both"/>
        <w:rPr>
          <w:sz w:val="26"/>
          <w:szCs w:val="26"/>
        </w:rPr>
      </w:pPr>
      <w:r>
        <w:rPr>
          <w:sz w:val="26"/>
          <w:szCs w:val="26"/>
        </w:rPr>
        <w:t>4) профилактический визит</w:t>
      </w:r>
    </w:p>
    <w:p w14:paraId="6FAFB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Виды профилактического визита: обязательный, профилактический визит по инициативе контролируемого лица.</w:t>
      </w:r>
    </w:p>
    <w:p w14:paraId="3EED4E44">
      <w:pPr>
        <w:pStyle w:val="12"/>
        <w:ind w:firstLine="709"/>
        <w:jc w:val="both"/>
        <w:rPr>
          <w:sz w:val="26"/>
          <w:szCs w:val="26"/>
        </w:rPr>
      </w:pPr>
    </w:p>
    <w:p w14:paraId="12537A29">
      <w:pPr>
        <w:pStyle w:val="13"/>
        <w:jc w:val="center"/>
        <w:rPr>
          <w:rFonts w:ascii="Times New Roman" w:hAnsi="Times New Roman" w:cs="Times New Roman"/>
          <w:sz w:val="26"/>
          <w:szCs w:val="26"/>
        </w:rPr>
      </w:pPr>
      <w:r>
        <w:rPr>
          <w:rFonts w:ascii="Times New Roman" w:hAnsi="Times New Roman" w:cs="Times New Roman"/>
          <w:sz w:val="26"/>
          <w:szCs w:val="26"/>
          <w:lang w:val="en-US"/>
        </w:rPr>
        <w:t>III</w:t>
      </w:r>
      <w:r>
        <w:rPr>
          <w:rFonts w:ascii="Times New Roman" w:hAnsi="Times New Roman" w:cs="Times New Roman"/>
          <w:sz w:val="26"/>
          <w:szCs w:val="26"/>
        </w:rPr>
        <w:t>. Информирование</w:t>
      </w:r>
    </w:p>
    <w:p w14:paraId="2D5B8977">
      <w:pPr>
        <w:pStyle w:val="12"/>
        <w:ind w:firstLine="709"/>
        <w:jc w:val="both"/>
        <w:rPr>
          <w:sz w:val="26"/>
          <w:szCs w:val="26"/>
        </w:rPr>
      </w:pPr>
      <w:r>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14:paraId="30B2251B">
      <w:pPr>
        <w:pStyle w:val="12"/>
        <w:ind w:firstLine="709"/>
        <w:jc w:val="both"/>
        <w:rPr>
          <w:sz w:val="26"/>
          <w:szCs w:val="26"/>
        </w:rPr>
      </w:pPr>
      <w:r>
        <w:rPr>
          <w:sz w:val="26"/>
          <w:szCs w:val="26"/>
        </w:rPr>
        <w:t>3.2.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0592E762">
      <w:pPr>
        <w:pStyle w:val="12"/>
        <w:ind w:firstLine="709"/>
        <w:jc w:val="both"/>
        <w:rPr>
          <w:sz w:val="26"/>
          <w:szCs w:val="26"/>
        </w:rPr>
      </w:pPr>
      <w:r>
        <w:rPr>
          <w:sz w:val="26"/>
          <w:szCs w:val="26"/>
        </w:rPr>
        <w:t>3.3. Орган контроля размещает и поддерживает в актуальном состоянии на своём официальном сайте:</w:t>
      </w:r>
    </w:p>
    <w:p w14:paraId="615C57A0">
      <w:pPr>
        <w:pStyle w:val="12"/>
        <w:ind w:firstLine="709"/>
        <w:jc w:val="both"/>
        <w:rPr>
          <w:sz w:val="26"/>
          <w:szCs w:val="26"/>
        </w:rPr>
      </w:pPr>
      <w:r>
        <w:rPr>
          <w:sz w:val="26"/>
          <w:szCs w:val="26"/>
        </w:rPr>
        <w:t>1) тексты нормативных правовых актов, регулирующих осуществление муниципального контроля в сфере благоустройства;</w:t>
      </w:r>
    </w:p>
    <w:p w14:paraId="718C13C3">
      <w:pPr>
        <w:pStyle w:val="12"/>
        <w:ind w:firstLine="709"/>
        <w:jc w:val="both"/>
        <w:rPr>
          <w:sz w:val="26"/>
          <w:szCs w:val="26"/>
        </w:rPr>
      </w:pPr>
      <w:r>
        <w:rPr>
          <w:sz w:val="26"/>
          <w:szCs w:val="26"/>
        </w:rPr>
        <w:t>2) сведения об изменениях, внесённых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14:paraId="5D931CF1">
      <w:pPr>
        <w:pStyle w:val="12"/>
        <w:ind w:firstLine="709"/>
        <w:jc w:val="both"/>
        <w:rPr>
          <w:sz w:val="26"/>
          <w:szCs w:val="26"/>
        </w:rPr>
      </w:pPr>
      <w:r>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14:paraId="2AD73E75">
      <w:pPr>
        <w:pStyle w:val="12"/>
        <w:ind w:firstLine="709"/>
        <w:jc w:val="both"/>
        <w:rPr>
          <w:sz w:val="26"/>
          <w:szCs w:val="26"/>
        </w:rPr>
      </w:pPr>
      <w:r>
        <w:rPr>
          <w:sz w:val="26"/>
          <w:szCs w:val="26"/>
        </w:rPr>
        <w:t>4)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14:paraId="1843F292">
      <w:pPr>
        <w:pStyle w:val="12"/>
        <w:ind w:firstLine="709"/>
        <w:jc w:val="both"/>
        <w:rPr>
          <w:sz w:val="26"/>
          <w:szCs w:val="26"/>
        </w:rPr>
      </w:pPr>
      <w:r>
        <w:rPr>
          <w:sz w:val="26"/>
          <w:szCs w:val="26"/>
        </w:rPr>
        <w:t>5) программу профилактики рисков причинения вреда;</w:t>
      </w:r>
    </w:p>
    <w:p w14:paraId="1EB24E9D">
      <w:pPr>
        <w:pStyle w:val="12"/>
        <w:ind w:firstLine="709"/>
        <w:jc w:val="both"/>
        <w:rPr>
          <w:sz w:val="26"/>
          <w:szCs w:val="26"/>
        </w:rPr>
      </w:pPr>
      <w:r>
        <w:rPr>
          <w:sz w:val="26"/>
          <w:szCs w:val="26"/>
        </w:rPr>
        <w:t>6) исчерпывающий перечень сведений, которые могут запрашиваться контрольным органом у контролируемого лица;</w:t>
      </w:r>
    </w:p>
    <w:p w14:paraId="412B980D">
      <w:pPr>
        <w:pStyle w:val="12"/>
        <w:ind w:firstLine="709"/>
        <w:jc w:val="both"/>
        <w:rPr>
          <w:sz w:val="26"/>
          <w:szCs w:val="26"/>
        </w:rPr>
      </w:pPr>
      <w:r>
        <w:rPr>
          <w:sz w:val="26"/>
          <w:szCs w:val="26"/>
        </w:rPr>
        <w:t>7) сведения о способах получения консультаций по вопросам соблюдения обязательных требований;</w:t>
      </w:r>
    </w:p>
    <w:p w14:paraId="77F028EB">
      <w:pPr>
        <w:pStyle w:val="12"/>
        <w:ind w:firstLine="709"/>
        <w:jc w:val="both"/>
        <w:rPr>
          <w:sz w:val="26"/>
          <w:szCs w:val="26"/>
        </w:rPr>
      </w:pPr>
      <w:r>
        <w:rPr>
          <w:sz w:val="26"/>
          <w:szCs w:val="26"/>
        </w:rPr>
        <w:t>8) сведения о порядке досудебного обжалования решений контрольного органа, действий (бездействия) его должностных лиц;</w:t>
      </w:r>
    </w:p>
    <w:p w14:paraId="2078266B">
      <w:pPr>
        <w:pStyle w:val="12"/>
        <w:ind w:firstLine="709"/>
        <w:jc w:val="both"/>
        <w:rPr>
          <w:sz w:val="26"/>
          <w:szCs w:val="26"/>
        </w:rPr>
      </w:pPr>
      <w:r>
        <w:rPr>
          <w:sz w:val="26"/>
          <w:szCs w:val="26"/>
        </w:rPr>
        <w:t>9) доклады о муниципальном контроле в сфере благоустройства;</w:t>
      </w:r>
    </w:p>
    <w:p w14:paraId="4B70F966">
      <w:pPr>
        <w:pStyle w:val="12"/>
        <w:ind w:firstLine="709"/>
        <w:jc w:val="both"/>
        <w:rPr>
          <w:sz w:val="26"/>
          <w:szCs w:val="26"/>
        </w:rPr>
      </w:pPr>
      <w:r>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0D053328">
      <w:pPr>
        <w:pStyle w:val="12"/>
        <w:ind w:firstLine="709"/>
        <w:jc w:val="both"/>
        <w:rPr>
          <w:sz w:val="26"/>
          <w:szCs w:val="26"/>
        </w:rPr>
      </w:pPr>
    </w:p>
    <w:p w14:paraId="65B38182">
      <w:pPr>
        <w:pStyle w:val="13"/>
        <w:jc w:val="center"/>
        <w:rPr>
          <w:rFonts w:ascii="Times New Roman" w:hAnsi="Times New Roman" w:cs="Times New Roman"/>
          <w:sz w:val="26"/>
          <w:szCs w:val="26"/>
        </w:rPr>
      </w:pPr>
      <w:r>
        <w:rPr>
          <w:rFonts w:ascii="Times New Roman" w:hAnsi="Times New Roman" w:cs="Times New Roman"/>
          <w:sz w:val="26"/>
          <w:szCs w:val="26"/>
          <w:lang w:val="en-US"/>
        </w:rPr>
        <w:t>IV</w:t>
      </w:r>
      <w:r>
        <w:rPr>
          <w:rFonts w:ascii="Times New Roman" w:hAnsi="Times New Roman" w:cs="Times New Roman"/>
          <w:sz w:val="26"/>
          <w:szCs w:val="26"/>
        </w:rPr>
        <w:t>. Объявление предостережения</w:t>
      </w:r>
    </w:p>
    <w:p w14:paraId="50435734">
      <w:pPr>
        <w:pStyle w:val="12"/>
        <w:ind w:firstLine="709"/>
        <w:jc w:val="both"/>
        <w:rPr>
          <w:sz w:val="26"/>
          <w:szCs w:val="26"/>
        </w:rPr>
      </w:pPr>
      <w:r>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14:paraId="44926484">
      <w:pPr>
        <w:pStyle w:val="12"/>
        <w:ind w:firstLine="709"/>
        <w:jc w:val="both"/>
        <w:rPr>
          <w:sz w:val="26"/>
          <w:szCs w:val="26"/>
        </w:rPr>
      </w:pPr>
      <w:r>
        <w:rPr>
          <w:sz w:val="26"/>
          <w:szCs w:val="26"/>
        </w:rPr>
        <w:t>Предостережение объявляется и направляется контролируемому лицу в порядке, предусмотренном статьёй 21 Федерального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765C6F16">
      <w:pPr>
        <w:pStyle w:val="12"/>
        <w:ind w:firstLine="709"/>
        <w:jc w:val="both"/>
        <w:rPr>
          <w:sz w:val="26"/>
          <w:szCs w:val="26"/>
        </w:rPr>
      </w:pPr>
      <w:r>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14:paraId="580FC27B">
      <w:pPr>
        <w:pStyle w:val="12"/>
        <w:ind w:firstLine="709"/>
        <w:jc w:val="both"/>
        <w:rPr>
          <w:sz w:val="26"/>
          <w:szCs w:val="26"/>
        </w:rPr>
      </w:pPr>
      <w:r>
        <w:rPr>
          <w:sz w:val="26"/>
          <w:szCs w:val="26"/>
        </w:rPr>
        <w:t>1) наименование контрольного органа, в который направляется возражение;</w:t>
      </w:r>
    </w:p>
    <w:p w14:paraId="538E9DAC">
      <w:pPr>
        <w:pStyle w:val="12"/>
        <w:ind w:firstLine="709"/>
        <w:jc w:val="both"/>
        <w:rPr>
          <w:sz w:val="26"/>
          <w:szCs w:val="26"/>
        </w:rPr>
      </w:pPr>
      <w:r>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97E5230">
      <w:pPr>
        <w:pStyle w:val="12"/>
        <w:ind w:firstLine="709"/>
        <w:jc w:val="both"/>
        <w:rPr>
          <w:sz w:val="26"/>
          <w:szCs w:val="26"/>
        </w:rPr>
      </w:pPr>
      <w:r>
        <w:rPr>
          <w:sz w:val="26"/>
          <w:szCs w:val="26"/>
        </w:rPr>
        <w:t>3) дату и номер предостережения;</w:t>
      </w:r>
    </w:p>
    <w:p w14:paraId="4D270FBE">
      <w:pPr>
        <w:pStyle w:val="12"/>
        <w:ind w:firstLine="709"/>
        <w:jc w:val="both"/>
        <w:rPr>
          <w:sz w:val="26"/>
          <w:szCs w:val="26"/>
        </w:rPr>
      </w:pPr>
      <w:r>
        <w:rPr>
          <w:sz w:val="26"/>
          <w:szCs w:val="26"/>
        </w:rPr>
        <w:t>4) доводы, на основании которых контролируемое лицо не согласно с объявленным предостережением;</w:t>
      </w:r>
    </w:p>
    <w:p w14:paraId="64B70C76">
      <w:pPr>
        <w:pStyle w:val="12"/>
        <w:ind w:firstLine="709"/>
        <w:jc w:val="both"/>
        <w:rPr>
          <w:sz w:val="26"/>
          <w:szCs w:val="26"/>
        </w:rPr>
      </w:pPr>
      <w:r>
        <w:rPr>
          <w:sz w:val="26"/>
          <w:szCs w:val="26"/>
        </w:rPr>
        <w:t>5) дату получения предостережения контролируемым лицом;</w:t>
      </w:r>
    </w:p>
    <w:p w14:paraId="4212EB22">
      <w:pPr>
        <w:pStyle w:val="12"/>
        <w:ind w:firstLine="709"/>
        <w:jc w:val="both"/>
        <w:rPr>
          <w:sz w:val="26"/>
          <w:szCs w:val="26"/>
        </w:rPr>
      </w:pPr>
      <w:r>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14:paraId="350DC873">
      <w:pPr>
        <w:pStyle w:val="12"/>
        <w:ind w:firstLine="709"/>
        <w:jc w:val="both"/>
        <w:rPr>
          <w:sz w:val="26"/>
          <w:szCs w:val="26"/>
        </w:rPr>
      </w:pPr>
      <w:r>
        <w:rPr>
          <w:sz w:val="26"/>
          <w:szCs w:val="26"/>
        </w:rPr>
        <w:t>7) личную подпись и дату.</w:t>
      </w:r>
    </w:p>
    <w:p w14:paraId="6105BADE">
      <w:pPr>
        <w:pStyle w:val="12"/>
        <w:ind w:firstLine="709"/>
        <w:jc w:val="both"/>
        <w:rPr>
          <w:sz w:val="26"/>
          <w:szCs w:val="26"/>
        </w:rPr>
      </w:pPr>
      <w:r>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определённом законодательством Российской Федерации, на указанный в предостережении адрес электронной почты.</w:t>
      </w:r>
    </w:p>
    <w:p w14:paraId="5A12D818">
      <w:pPr>
        <w:pStyle w:val="12"/>
        <w:ind w:firstLine="709"/>
        <w:jc w:val="both"/>
        <w:rPr>
          <w:sz w:val="26"/>
          <w:szCs w:val="26"/>
        </w:rPr>
      </w:pPr>
      <w:r>
        <w:rPr>
          <w:sz w:val="26"/>
          <w:szCs w:val="26"/>
        </w:rPr>
        <w:t>4.4. Контрольный орган в течение 20 календарных дней со дня регистрации возражения:</w:t>
      </w:r>
    </w:p>
    <w:p w14:paraId="312A54D8">
      <w:pPr>
        <w:pStyle w:val="12"/>
        <w:ind w:firstLine="709"/>
        <w:jc w:val="both"/>
        <w:rPr>
          <w:sz w:val="26"/>
          <w:szCs w:val="26"/>
        </w:rPr>
      </w:pPr>
      <w:r>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14:paraId="791F66B5">
      <w:pPr>
        <w:pStyle w:val="12"/>
        <w:ind w:firstLine="709"/>
        <w:jc w:val="both"/>
        <w:rPr>
          <w:sz w:val="26"/>
          <w:szCs w:val="26"/>
        </w:rPr>
      </w:pPr>
      <w:r>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14:paraId="136097A5">
      <w:pPr>
        <w:pStyle w:val="12"/>
        <w:ind w:firstLine="709"/>
        <w:jc w:val="both"/>
        <w:rPr>
          <w:sz w:val="26"/>
          <w:szCs w:val="26"/>
        </w:rPr>
      </w:pPr>
      <w:r>
        <w:rPr>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14:paraId="599FB8AF">
      <w:pPr>
        <w:pStyle w:val="12"/>
        <w:ind w:firstLine="709"/>
        <w:jc w:val="both"/>
        <w:rPr>
          <w:sz w:val="26"/>
          <w:szCs w:val="26"/>
        </w:rPr>
      </w:pPr>
      <w:r>
        <w:rPr>
          <w:sz w:val="26"/>
          <w:szCs w:val="26"/>
        </w:rPr>
        <w:t>4) направляют письменный ответ по существу поставленных в возражении вопросов.</w:t>
      </w:r>
    </w:p>
    <w:p w14:paraId="10777ED0">
      <w:pPr>
        <w:pStyle w:val="12"/>
        <w:ind w:firstLine="709"/>
        <w:jc w:val="both"/>
        <w:rPr>
          <w:sz w:val="26"/>
          <w:szCs w:val="26"/>
        </w:rPr>
      </w:pPr>
      <w:r>
        <w:rPr>
          <w:sz w:val="26"/>
          <w:szCs w:val="26"/>
        </w:rPr>
        <w:t>Повторно направленные возражения по тем же основаниям контрольным органом не рассматриваются.</w:t>
      </w:r>
    </w:p>
    <w:p w14:paraId="05C0C959">
      <w:pPr>
        <w:pStyle w:val="12"/>
        <w:ind w:firstLine="709"/>
        <w:jc w:val="both"/>
        <w:rPr>
          <w:sz w:val="26"/>
          <w:szCs w:val="26"/>
        </w:rPr>
      </w:pPr>
      <w:r>
        <w:rPr>
          <w:sz w:val="26"/>
          <w:szCs w:val="26"/>
        </w:rPr>
        <w:t>4.5. По результатам рассмотрения возражения контрольный орган принимает одно из следующих решений:</w:t>
      </w:r>
    </w:p>
    <w:p w14:paraId="40E4526C">
      <w:pPr>
        <w:pStyle w:val="12"/>
        <w:ind w:firstLine="709"/>
        <w:jc w:val="both"/>
        <w:rPr>
          <w:sz w:val="26"/>
          <w:szCs w:val="26"/>
        </w:rPr>
      </w:pPr>
      <w:r>
        <w:rPr>
          <w:sz w:val="26"/>
          <w:szCs w:val="26"/>
        </w:rPr>
        <w:t>1) удовлетворяет возражение в форме отмены объявленного предостережения;</w:t>
      </w:r>
    </w:p>
    <w:p w14:paraId="66433917">
      <w:pPr>
        <w:pStyle w:val="12"/>
        <w:ind w:firstLine="709"/>
        <w:jc w:val="both"/>
        <w:rPr>
          <w:sz w:val="26"/>
          <w:szCs w:val="26"/>
        </w:rPr>
      </w:pPr>
      <w:r>
        <w:rPr>
          <w:sz w:val="26"/>
          <w:szCs w:val="26"/>
        </w:rPr>
        <w:t>2) отказывает в удовлетворении возражения.</w:t>
      </w:r>
    </w:p>
    <w:p w14:paraId="1EC5FDB7">
      <w:pPr>
        <w:pStyle w:val="12"/>
        <w:ind w:firstLine="709"/>
        <w:jc w:val="both"/>
        <w:rPr>
          <w:sz w:val="26"/>
          <w:szCs w:val="26"/>
        </w:rPr>
      </w:pPr>
      <w:r>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днём принятия решения, в письменной форме и по его желанию в электронной форме.</w:t>
      </w:r>
    </w:p>
    <w:p w14:paraId="0906E2C2">
      <w:pPr>
        <w:pStyle w:val="12"/>
        <w:ind w:firstLine="709"/>
        <w:jc w:val="both"/>
        <w:rPr>
          <w:sz w:val="26"/>
          <w:szCs w:val="26"/>
        </w:rPr>
      </w:pPr>
      <w:r>
        <w:rPr>
          <w:sz w:val="26"/>
          <w:szCs w:val="26"/>
        </w:rPr>
        <w:t>4.6. Орган контроля осуществляет учёт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14:paraId="65FE05F1">
      <w:pPr>
        <w:pStyle w:val="12"/>
        <w:ind w:firstLine="709"/>
        <w:jc w:val="both"/>
        <w:rPr>
          <w:sz w:val="26"/>
          <w:szCs w:val="26"/>
        </w:rPr>
      </w:pPr>
    </w:p>
    <w:p w14:paraId="1A406BF1">
      <w:pPr>
        <w:pStyle w:val="13"/>
        <w:jc w:val="center"/>
        <w:rPr>
          <w:rFonts w:ascii="Times New Roman" w:hAnsi="Times New Roman" w:cs="Times New Roman"/>
          <w:sz w:val="26"/>
          <w:szCs w:val="26"/>
        </w:rPr>
      </w:pPr>
      <w:r>
        <w:rPr>
          <w:rFonts w:ascii="Times New Roman" w:hAnsi="Times New Roman" w:cs="Times New Roman"/>
          <w:sz w:val="26"/>
          <w:szCs w:val="26"/>
          <w:lang w:val="en-US"/>
        </w:rPr>
        <w:t>V</w:t>
      </w:r>
      <w:r>
        <w:rPr>
          <w:rFonts w:ascii="Times New Roman" w:hAnsi="Times New Roman" w:cs="Times New Roman"/>
          <w:sz w:val="26"/>
          <w:szCs w:val="26"/>
        </w:rPr>
        <w:t>. Консультирование</w:t>
      </w:r>
    </w:p>
    <w:p w14:paraId="75013E88">
      <w:pPr>
        <w:pStyle w:val="12"/>
        <w:ind w:firstLine="709"/>
        <w:jc w:val="both"/>
        <w:rPr>
          <w:sz w:val="26"/>
          <w:szCs w:val="26"/>
        </w:rPr>
      </w:pPr>
      <w:r>
        <w:rPr>
          <w:sz w:val="26"/>
          <w:szCs w:val="26"/>
        </w:rPr>
        <w:t>5.1. Консультирование по обращениям контролируемых лиц и их представителей осуществляют инспекторы.</w:t>
      </w:r>
    </w:p>
    <w:p w14:paraId="1B2EE995">
      <w:pPr>
        <w:pStyle w:val="12"/>
        <w:ind w:firstLine="709"/>
        <w:jc w:val="both"/>
        <w:rPr>
          <w:sz w:val="26"/>
          <w:szCs w:val="26"/>
        </w:rPr>
      </w:pPr>
      <w:r>
        <w:rPr>
          <w:sz w:val="26"/>
          <w:szCs w:val="26"/>
        </w:rPr>
        <w:t>5.2. Консультирование осуществляется без взимания платы.</w:t>
      </w:r>
    </w:p>
    <w:p w14:paraId="7BEC9782">
      <w:pPr>
        <w:pStyle w:val="12"/>
        <w:ind w:firstLine="709"/>
        <w:jc w:val="both"/>
        <w:rPr>
          <w:sz w:val="26"/>
          <w:szCs w:val="26"/>
        </w:rPr>
      </w:pPr>
      <w:r>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14:paraId="77B5EBB3">
      <w:pPr>
        <w:pStyle w:val="12"/>
        <w:ind w:firstLine="709"/>
        <w:jc w:val="both"/>
        <w:rPr>
          <w:sz w:val="26"/>
          <w:szCs w:val="26"/>
        </w:rPr>
      </w:pPr>
      <w:r>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0D3372AE">
      <w:pPr>
        <w:pStyle w:val="12"/>
        <w:ind w:firstLine="709"/>
        <w:jc w:val="both"/>
        <w:rPr>
          <w:sz w:val="26"/>
          <w:szCs w:val="26"/>
        </w:rPr>
      </w:pPr>
      <w:r>
        <w:rPr>
          <w:sz w:val="26"/>
          <w:szCs w:val="26"/>
        </w:rPr>
        <w:t>5.5. По итогам консультирования информация в письменной форме контролируемым лицам и их представителям не предоставляется.</w:t>
      </w:r>
    </w:p>
    <w:p w14:paraId="050EB4C8">
      <w:pPr>
        <w:pStyle w:val="12"/>
        <w:ind w:firstLine="709"/>
        <w:jc w:val="both"/>
        <w:rPr>
          <w:sz w:val="26"/>
          <w:szCs w:val="26"/>
        </w:rPr>
      </w:pPr>
      <w:r>
        <w:rPr>
          <w:sz w:val="26"/>
          <w:szCs w:val="26"/>
        </w:rPr>
        <w:t>5.6. Контролируемое лицо вправе направить запрос о предоставлении письменного ответа в сроки, установленные Федеральным законом от 02.05. 2006 № 59-ФЗ «О порядке рассмотрения обращений граждан Российской Федерации».</w:t>
      </w:r>
    </w:p>
    <w:p w14:paraId="50808704">
      <w:pPr>
        <w:pStyle w:val="12"/>
        <w:ind w:firstLine="709"/>
        <w:jc w:val="both"/>
        <w:rPr>
          <w:sz w:val="26"/>
          <w:szCs w:val="26"/>
        </w:rPr>
      </w:pPr>
      <w:r>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14:paraId="11A77D3F">
      <w:pPr>
        <w:pStyle w:val="12"/>
        <w:ind w:firstLine="709"/>
        <w:jc w:val="both"/>
        <w:rPr>
          <w:sz w:val="26"/>
          <w:szCs w:val="26"/>
        </w:rPr>
      </w:pPr>
      <w:r>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проведённых в рамках контрольного мероприятия экспертизы, испытаний.</w:t>
      </w:r>
    </w:p>
    <w:p w14:paraId="1693B298">
      <w:pPr>
        <w:pStyle w:val="12"/>
        <w:ind w:firstLine="709"/>
        <w:jc w:val="both"/>
        <w:rPr>
          <w:sz w:val="26"/>
          <w:szCs w:val="26"/>
        </w:rPr>
      </w:pPr>
      <w:r>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14:paraId="7C465C43">
      <w:pPr>
        <w:pStyle w:val="12"/>
        <w:ind w:firstLine="709"/>
        <w:jc w:val="both"/>
        <w:rPr>
          <w:sz w:val="26"/>
          <w:szCs w:val="26"/>
        </w:rPr>
      </w:pPr>
      <w:r>
        <w:rPr>
          <w:sz w:val="26"/>
          <w:szCs w:val="26"/>
        </w:rPr>
        <w:t>5.8. Орган контроля осуществляет учёт консультирований.</w:t>
      </w:r>
    </w:p>
    <w:p w14:paraId="7301C300">
      <w:pPr>
        <w:pStyle w:val="12"/>
        <w:ind w:firstLine="709"/>
        <w:jc w:val="both"/>
        <w:rPr>
          <w:sz w:val="26"/>
          <w:szCs w:val="26"/>
        </w:rPr>
      </w:pPr>
      <w:r>
        <w:rPr>
          <w:sz w:val="26"/>
          <w:szCs w:val="26"/>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14:paraId="6A35C7E2">
      <w:pPr>
        <w:pStyle w:val="12"/>
        <w:ind w:firstLine="709"/>
        <w:jc w:val="both"/>
        <w:rPr>
          <w:sz w:val="26"/>
          <w:szCs w:val="26"/>
        </w:rPr>
      </w:pPr>
      <w:r>
        <w:rPr>
          <w:sz w:val="26"/>
          <w:szCs w:val="26"/>
        </w:rPr>
        <w:t>5.10.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приёме либо в ходе проведения профилактического мероприятия, контрольного (надзорного) мероприятия.</w:t>
      </w:r>
    </w:p>
    <w:p w14:paraId="2DC0F92F">
      <w:pPr>
        <w:pStyle w:val="12"/>
        <w:ind w:firstLine="709"/>
        <w:jc w:val="both"/>
        <w:rPr>
          <w:sz w:val="26"/>
          <w:szCs w:val="26"/>
        </w:rPr>
      </w:pPr>
    </w:p>
    <w:p w14:paraId="47D2D228">
      <w:pPr>
        <w:jc w:val="cente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lang w:val="en-US"/>
        </w:rPr>
        <w:t>VI</w:t>
      </w:r>
      <w:r>
        <w:rPr>
          <w:rFonts w:ascii="Times New Roman" w:hAnsi="Times New Roman" w:eastAsia="Times New Roman" w:cs="Times New Roman"/>
          <w:b/>
          <w:bCs/>
          <w:sz w:val="26"/>
          <w:szCs w:val="26"/>
        </w:rPr>
        <w:t>. Профилактический визит</w:t>
      </w:r>
    </w:p>
    <w:p w14:paraId="3048B0E6">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6.1. Профилактический визит проводится в форме профилактической бе</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путём использования видео-конференц-связи или мобильного приложения «Инспектор».</w:t>
      </w:r>
    </w:p>
    <w:p w14:paraId="6312AF80">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6.2. В ходе профилактического визита контролируемое лицо информиру</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ходя из его отнесения к соответствующей категории риска, а инспектор осуще</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1504A8B1">
      <w:pPr>
        <w:ind w:firstLine="709"/>
        <w:jc w:val="both"/>
        <w:rPr>
          <w:rFonts w:ascii="Times New Roman" w:hAnsi="Times New Roman" w:eastAsia="Times New Roman" w:cs="Times New Roman"/>
          <w:sz w:val="26"/>
          <w:szCs w:val="26"/>
        </w:rPr>
      </w:pPr>
      <w:r>
        <w:rPr>
          <w:rFonts w:ascii="Times New Roman" w:hAnsi="Times New Roman" w:cs="Times New Roman"/>
          <w:sz w:val="26"/>
          <w:szCs w:val="26"/>
        </w:rPr>
        <w:t>При проведении профилактического визита контролируемым лицам не выда</w:t>
      </w:r>
      <w:r>
        <w:rPr>
          <w:rFonts w:ascii="Times New Roman" w:hAnsi="Times New Roman" w:cs="Times New Roman"/>
          <w:sz w:val="26"/>
          <w:szCs w:val="26"/>
        </w:rPr>
        <w:softHyphen/>
      </w:r>
      <w:r>
        <w:rPr>
          <w:rFonts w:ascii="Times New Roman" w:hAnsi="Times New Roman" w:cs="Times New Roman"/>
          <w:sz w:val="26"/>
          <w:szCs w:val="26"/>
        </w:rPr>
        <w:t>ются предписания об устранении нарушений обязательных требований. Разъяс</w:t>
      </w:r>
      <w:r>
        <w:rPr>
          <w:rFonts w:ascii="Times New Roman" w:hAnsi="Times New Roman" w:cs="Times New Roman"/>
          <w:sz w:val="26"/>
          <w:szCs w:val="26"/>
        </w:rPr>
        <w:softHyphen/>
      </w:r>
      <w:r>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14:paraId="15C321AC">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6.3.  Профилактический визит проводится по инициативе контрольного (надзорного) органа (обязательный профилактический визит) или по инициа</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тиве контролируемого лица.</w:t>
      </w:r>
    </w:p>
    <w:p w14:paraId="745AAAD7">
      <w:pPr>
        <w:ind w:firstLine="709"/>
        <w:jc w:val="both"/>
        <w:rPr>
          <w:rFonts w:ascii="Times New Roman" w:hAnsi="Times New Roman" w:eastAsia="Times New Roman" w:cs="Times New Roman"/>
          <w:sz w:val="26"/>
          <w:szCs w:val="26"/>
        </w:rPr>
      </w:pPr>
    </w:p>
    <w:p w14:paraId="18109E9B">
      <w:pPr>
        <w:tabs>
          <w:tab w:val="left" w:pos="709"/>
        </w:tabs>
        <w:jc w:val="center"/>
        <w:rPr>
          <w:rFonts w:ascii="Times New Roman" w:hAnsi="Times New Roman" w:eastAsia="Times New Roman" w:cs="Times New Roman"/>
          <w:b/>
          <w:bCs/>
          <w:sz w:val="26"/>
          <w:szCs w:val="26"/>
        </w:rPr>
      </w:pPr>
      <w:r>
        <w:rPr>
          <w:rFonts w:ascii="Times New Roman" w:hAnsi="Times New Roman" w:eastAsia="Times New Roman" w:cs="Times New Roman"/>
          <w:b/>
          <w:bCs/>
          <w:color w:val="auto"/>
          <w:sz w:val="26"/>
          <w:szCs w:val="26"/>
          <w:lang w:val="en-US"/>
        </w:rPr>
        <w:t>VII</w:t>
      </w:r>
      <w:r>
        <w:rPr>
          <w:rFonts w:ascii="Times New Roman" w:hAnsi="Times New Roman" w:eastAsia="Times New Roman" w:cs="Times New Roman"/>
          <w:b/>
          <w:bCs/>
          <w:color w:val="auto"/>
          <w:sz w:val="26"/>
          <w:szCs w:val="26"/>
        </w:rPr>
        <w:t xml:space="preserve">. Обязательный </w:t>
      </w:r>
      <w:r>
        <w:rPr>
          <w:rFonts w:ascii="Times New Roman" w:hAnsi="Times New Roman" w:eastAsia="Times New Roman" w:cs="Times New Roman"/>
          <w:b/>
          <w:bCs/>
          <w:sz w:val="26"/>
          <w:szCs w:val="26"/>
        </w:rPr>
        <w:t>профилактический визит</w:t>
      </w:r>
    </w:p>
    <w:p w14:paraId="1C940983">
      <w:pPr>
        <w:tabs>
          <w:tab w:val="left" w:pos="709"/>
        </w:tabs>
        <w:ind w:firstLine="709"/>
        <w:jc w:val="both"/>
        <w:rPr>
          <w:rFonts w:ascii="Times New Roman" w:hAnsi="Times New Roman" w:eastAsia="Times New Roman" w:cs="Times New Roman"/>
          <w:b/>
          <w:bCs/>
          <w:sz w:val="26"/>
          <w:szCs w:val="26"/>
        </w:rPr>
      </w:pPr>
      <w:r>
        <w:rPr>
          <w:rFonts w:ascii="Times New Roman" w:hAnsi="Times New Roman" w:eastAsia="Times New Roman" w:cs="Times New Roman"/>
          <w:sz w:val="26"/>
          <w:szCs w:val="26"/>
        </w:rPr>
        <w:t xml:space="preserve">7.1. Обязательный профилактический визит проводится по основаниям и  в порядке, установленном  статьей 52.1 Федерального закона № 248-ФЗ </w:t>
      </w:r>
      <w:r>
        <w:rPr>
          <w:rFonts w:ascii="Times New Roman" w:hAnsi="Times New Roman" w:eastAsia="Times New Roman" w:cs="Times New Roman"/>
          <w:iCs/>
          <w:sz w:val="26"/>
          <w:szCs w:val="26"/>
        </w:rPr>
        <w:t xml:space="preserve">с </w:t>
      </w:r>
      <w:r>
        <w:rPr>
          <w:rFonts w:ascii="Times New Roman" w:hAnsi="Times New Roman" w:eastAsia="Times New Roman" w:cs="Times New Roman"/>
          <w:iCs/>
          <w:color w:val="auto"/>
          <w:sz w:val="26"/>
          <w:szCs w:val="26"/>
        </w:rPr>
        <w:t>уче</w:t>
      </w:r>
      <w:r>
        <w:rPr>
          <w:rFonts w:ascii="Times New Roman" w:hAnsi="Times New Roman" w:eastAsia="Times New Roman" w:cs="Times New Roman"/>
          <w:iCs/>
          <w:color w:val="auto"/>
          <w:sz w:val="26"/>
          <w:szCs w:val="26"/>
        </w:rPr>
        <w:softHyphen/>
      </w:r>
      <w:r>
        <w:rPr>
          <w:rFonts w:ascii="Times New Roman" w:hAnsi="Times New Roman" w:eastAsia="Times New Roman" w:cs="Times New Roman"/>
          <w:iCs/>
          <w:color w:val="auto"/>
          <w:sz w:val="26"/>
          <w:szCs w:val="26"/>
        </w:rPr>
        <w:t xml:space="preserve">том периодичности проведения обязательных профилактических мероприятий, установленной </w:t>
      </w:r>
      <w:r>
        <w:fldChar w:fldCharType="begin"/>
      </w:r>
      <w:r>
        <w:instrText xml:space="preserve"> HYPERLINK "https://internet.garant.ru/" \l "/document/74449814/entry/2502" </w:instrText>
      </w:r>
      <w:r>
        <w:fldChar w:fldCharType="separate"/>
      </w:r>
      <w:r>
        <w:rPr>
          <w:rFonts w:ascii="Times New Roman" w:hAnsi="Times New Roman" w:eastAsia="Times New Roman" w:cs="Times New Roman"/>
          <w:iCs/>
          <w:color w:val="auto"/>
          <w:sz w:val="26"/>
          <w:szCs w:val="26"/>
        </w:rPr>
        <w:t>частью 2 статьи 25</w:t>
      </w:r>
      <w:r>
        <w:rPr>
          <w:rFonts w:ascii="Times New Roman" w:hAnsi="Times New Roman" w:eastAsia="Times New Roman" w:cs="Times New Roman"/>
          <w:iCs/>
          <w:color w:val="auto"/>
          <w:sz w:val="26"/>
          <w:szCs w:val="26"/>
        </w:rPr>
        <w:fldChar w:fldCharType="end"/>
      </w:r>
      <w:r>
        <w:rPr>
          <w:rFonts w:ascii="Times New Roman" w:hAnsi="Times New Roman" w:eastAsia="Times New Roman" w:cs="Times New Roman"/>
          <w:iCs/>
          <w:color w:val="auto"/>
          <w:sz w:val="26"/>
          <w:szCs w:val="26"/>
        </w:rPr>
        <w:t xml:space="preserve"> </w:t>
      </w:r>
      <w:r>
        <w:rPr>
          <w:rFonts w:ascii="Times New Roman" w:hAnsi="Times New Roman" w:eastAsia="Times New Roman" w:cs="Times New Roman"/>
          <w:color w:val="auto"/>
          <w:sz w:val="26"/>
          <w:szCs w:val="26"/>
        </w:rPr>
        <w:t>Федерального закона № 248-ФЗ. О проведе</w:t>
      </w:r>
      <w:r>
        <w:rPr>
          <w:rFonts w:ascii="Times New Roman" w:hAnsi="Times New Roman" w:eastAsia="Times New Roman" w:cs="Times New Roman"/>
          <w:color w:val="auto"/>
          <w:sz w:val="26"/>
          <w:szCs w:val="26"/>
        </w:rPr>
        <w:softHyphen/>
      </w:r>
      <w:r>
        <w:rPr>
          <w:rFonts w:ascii="Times New Roman" w:hAnsi="Times New Roman" w:eastAsia="Times New Roman" w:cs="Times New Roman"/>
          <w:color w:val="auto"/>
          <w:sz w:val="26"/>
          <w:szCs w:val="26"/>
        </w:rPr>
        <w:t>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ч.5 ст. 21 настоящего Федерального закона.</w:t>
      </w:r>
    </w:p>
    <w:p w14:paraId="1B23064D">
      <w:pPr>
        <w:tabs>
          <w:tab w:val="left" w:pos="709"/>
        </w:tabs>
        <w:ind w:firstLine="709"/>
        <w:jc w:val="both"/>
        <w:rPr>
          <w:rFonts w:ascii="Times New Roman" w:hAnsi="Times New Roman" w:eastAsia="Times New Roman" w:cs="Times New Roman"/>
          <w:b/>
          <w:bCs/>
          <w:sz w:val="26"/>
          <w:szCs w:val="26"/>
        </w:rPr>
      </w:pPr>
      <w:r>
        <w:rPr>
          <w:rFonts w:ascii="Times New Roman" w:hAnsi="Times New Roman" w:eastAsia="Times New Roman" w:cs="Times New Roman"/>
          <w:iCs/>
          <w:sz w:val="26"/>
          <w:szCs w:val="26"/>
        </w:rPr>
        <w:t>7.2. Обязательный профилактический визит не предусматривает отказ кон</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тролируемого лица от его проведения.</w:t>
      </w:r>
    </w:p>
    <w:p w14:paraId="6419C2C6">
      <w:pPr>
        <w:tabs>
          <w:tab w:val="left" w:pos="709"/>
        </w:tabs>
        <w:ind w:firstLine="709"/>
        <w:jc w:val="both"/>
        <w:rPr>
          <w:rFonts w:ascii="Times New Roman" w:hAnsi="Times New Roman" w:eastAsia="Times New Roman" w:cs="Times New Roman"/>
          <w:b/>
          <w:bCs/>
          <w:sz w:val="26"/>
          <w:szCs w:val="26"/>
        </w:rPr>
      </w:pPr>
      <w:r>
        <w:rPr>
          <w:rFonts w:ascii="Times New Roman" w:hAnsi="Times New Roman" w:eastAsia="Times New Roman" w:cs="Times New Roman"/>
          <w:iCs/>
          <w:sz w:val="26"/>
          <w:szCs w:val="26"/>
        </w:rPr>
        <w:t>7.3. В рамках обязательного профилактического визита инспектор при необ</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14:paraId="32E1D337">
      <w:pPr>
        <w:ind w:firstLine="709"/>
        <w:jc w:val="both"/>
        <w:rPr>
          <w:rFonts w:ascii="Times New Roman" w:hAnsi="Times New Roman" w:eastAsia="Times New Roman" w:cs="Times New Roman"/>
          <w:iCs/>
          <w:sz w:val="26"/>
          <w:szCs w:val="26"/>
        </w:rPr>
      </w:pPr>
      <w:r>
        <w:rPr>
          <w:rFonts w:ascii="Times New Roman" w:hAnsi="Times New Roman" w:eastAsia="Times New Roman" w:cs="Times New Roman"/>
          <w:iCs/>
          <w:sz w:val="26"/>
          <w:szCs w:val="26"/>
        </w:rPr>
        <w:t>7.4. Срок проведения обязательного профилактического визита не мо</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жет превышать десять рабочих дней и может быть продлен на срок, необхо</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димый для проведения экспертизы, испытаний.</w:t>
      </w:r>
    </w:p>
    <w:p w14:paraId="2E571ABC">
      <w:pPr>
        <w:ind w:firstLine="709"/>
        <w:jc w:val="both"/>
        <w:rPr>
          <w:rFonts w:ascii="Times New Roman" w:hAnsi="Times New Roman" w:eastAsia="Times New Roman" w:cs="Times New Roman"/>
          <w:sz w:val="26"/>
          <w:szCs w:val="26"/>
        </w:rPr>
      </w:pPr>
      <w:r>
        <w:rPr>
          <w:rFonts w:ascii="Times New Roman" w:hAnsi="Times New Roman" w:eastAsia="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 xml:space="preserve">ренном </w:t>
      </w:r>
      <w:r>
        <w:fldChar w:fldCharType="begin"/>
      </w:r>
      <w:r>
        <w:instrText xml:space="preserve"> HYPERLINK "https://internet.garant.ru/" \l "/document/74449814/entry/90" </w:instrText>
      </w:r>
      <w:r>
        <w:fldChar w:fldCharType="separate"/>
      </w:r>
      <w:r>
        <w:rPr>
          <w:rFonts w:ascii="Times New Roman" w:hAnsi="Times New Roman" w:eastAsia="Times New Roman" w:cs="Times New Roman"/>
          <w:iCs/>
          <w:sz w:val="26"/>
          <w:szCs w:val="26"/>
        </w:rPr>
        <w:t>статьей 90</w:t>
      </w:r>
      <w:r>
        <w:rPr>
          <w:rFonts w:ascii="Times New Roman" w:hAnsi="Times New Roman" w:eastAsia="Times New Roman" w:cs="Times New Roman"/>
          <w:iCs/>
          <w:sz w:val="26"/>
          <w:szCs w:val="26"/>
        </w:rPr>
        <w:fldChar w:fldCharType="end"/>
      </w:r>
      <w:r>
        <w:rPr>
          <w:rFonts w:ascii="Times New Roman" w:hAnsi="Times New Roman" w:eastAsia="Times New Roman" w:cs="Times New Roman"/>
          <w:iCs/>
          <w:sz w:val="26"/>
          <w:szCs w:val="26"/>
        </w:rPr>
        <w:t xml:space="preserve"> </w:t>
      </w:r>
      <w:r>
        <w:rPr>
          <w:rFonts w:ascii="Times New Roman" w:hAnsi="Times New Roman" w:eastAsia="Times New Roman" w:cs="Times New Roman"/>
          <w:sz w:val="26"/>
          <w:szCs w:val="26"/>
        </w:rPr>
        <w:t xml:space="preserve">Федерального закона № 248-ФЗ </w:t>
      </w:r>
      <w:r>
        <w:rPr>
          <w:rFonts w:ascii="Times New Roman" w:hAnsi="Times New Roman" w:eastAsia="Times New Roman" w:cs="Times New Roman"/>
          <w:iCs/>
          <w:sz w:val="26"/>
          <w:szCs w:val="26"/>
        </w:rPr>
        <w:t>для контрольных (надзор</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ных) мероприятий.</w:t>
      </w:r>
    </w:p>
    <w:p w14:paraId="7AC628D2">
      <w:pPr>
        <w:ind w:firstLine="709"/>
        <w:jc w:val="both"/>
        <w:rPr>
          <w:rFonts w:ascii="Times New Roman" w:hAnsi="Times New Roman" w:eastAsia="Times New Roman" w:cs="Times New Roman"/>
          <w:sz w:val="26"/>
          <w:szCs w:val="26"/>
        </w:rPr>
      </w:pPr>
      <w:r>
        <w:rPr>
          <w:rFonts w:ascii="Times New Roman" w:hAnsi="Times New Roman" w:eastAsia="Times New Roman" w:cs="Times New Roman"/>
          <w:iCs/>
          <w:sz w:val="26"/>
          <w:szCs w:val="26"/>
        </w:rPr>
        <w:t>7.6. Контролируемое лицо или его представитель знакомится с содержа</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нием акта обязательного профилактического визита в порядке, предусмотрен</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 xml:space="preserve">ном </w:t>
      </w:r>
      <w:r>
        <w:fldChar w:fldCharType="begin"/>
      </w:r>
      <w:r>
        <w:instrText xml:space="preserve"> HYPERLINK "https://internet.garant.ru/" \l "/document/74449814/entry/88" </w:instrText>
      </w:r>
      <w:r>
        <w:fldChar w:fldCharType="separate"/>
      </w:r>
      <w:r>
        <w:rPr>
          <w:rFonts w:ascii="Times New Roman" w:hAnsi="Times New Roman" w:eastAsia="Times New Roman" w:cs="Times New Roman"/>
          <w:iCs/>
          <w:sz w:val="26"/>
          <w:szCs w:val="26"/>
        </w:rPr>
        <w:t>статьей 88</w:t>
      </w:r>
      <w:r>
        <w:rPr>
          <w:rFonts w:ascii="Times New Roman" w:hAnsi="Times New Roman" w:eastAsia="Times New Roman" w:cs="Times New Roman"/>
          <w:iCs/>
          <w:sz w:val="26"/>
          <w:szCs w:val="26"/>
        </w:rPr>
        <w:fldChar w:fldCharType="end"/>
      </w:r>
      <w:r>
        <w:rPr>
          <w:rFonts w:ascii="Times New Roman" w:hAnsi="Times New Roman" w:eastAsia="Times New Roman" w:cs="Times New Roman"/>
          <w:iCs/>
          <w:sz w:val="26"/>
          <w:szCs w:val="26"/>
        </w:rPr>
        <w:t xml:space="preserve"> </w:t>
      </w:r>
      <w:r>
        <w:rPr>
          <w:rFonts w:ascii="Times New Roman" w:hAnsi="Times New Roman" w:eastAsia="Times New Roman" w:cs="Times New Roman"/>
          <w:sz w:val="26"/>
          <w:szCs w:val="26"/>
        </w:rPr>
        <w:t xml:space="preserve">Федерального закона № 248-ФЗ </w:t>
      </w:r>
      <w:r>
        <w:rPr>
          <w:rFonts w:ascii="Times New Roman" w:hAnsi="Times New Roman" w:eastAsia="Times New Roman" w:cs="Times New Roman"/>
          <w:iCs/>
          <w:sz w:val="26"/>
          <w:szCs w:val="26"/>
        </w:rPr>
        <w:t>для контрольных (надзорных) мероприятий.</w:t>
      </w:r>
    </w:p>
    <w:p w14:paraId="1AE07A38">
      <w:pPr>
        <w:ind w:firstLine="709"/>
        <w:jc w:val="both"/>
        <w:rPr>
          <w:rFonts w:ascii="Times New Roman" w:hAnsi="Times New Roman" w:eastAsia="Times New Roman" w:cs="Times New Roman"/>
          <w:sz w:val="26"/>
          <w:szCs w:val="26"/>
        </w:rPr>
      </w:pPr>
      <w:r>
        <w:rPr>
          <w:rFonts w:ascii="Times New Roman" w:hAnsi="Times New Roman" w:eastAsia="Times New Roman" w:cs="Times New Roman"/>
          <w:iCs/>
          <w:sz w:val="26"/>
          <w:szCs w:val="26"/>
        </w:rPr>
        <w:t>7.7. В случае невозможности проведения обязательного профилактиче</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ского визита и (или) уклонения контролируемого лица от его проведения ин</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спектором составляется акт о невозможности проведения обязательного про</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 xml:space="preserve">филактического визита в порядке, предусмотренном </w:t>
      </w:r>
      <w:r>
        <w:fldChar w:fldCharType="begin"/>
      </w:r>
      <w:r>
        <w:instrText xml:space="preserve"> HYPERLINK "https://internet.garant.ru/" \l "/document/74449814/entry/6510" </w:instrText>
      </w:r>
      <w:r>
        <w:fldChar w:fldCharType="separate"/>
      </w:r>
      <w:r>
        <w:rPr>
          <w:rFonts w:ascii="Times New Roman" w:hAnsi="Times New Roman" w:eastAsia="Times New Roman" w:cs="Times New Roman"/>
          <w:iCs/>
          <w:sz w:val="26"/>
          <w:szCs w:val="26"/>
        </w:rPr>
        <w:t>частью 10 статьи 65</w:t>
      </w:r>
      <w:r>
        <w:rPr>
          <w:rFonts w:ascii="Times New Roman" w:hAnsi="Times New Roman" w:eastAsia="Times New Roman" w:cs="Times New Roman"/>
          <w:iCs/>
          <w:sz w:val="26"/>
          <w:szCs w:val="26"/>
        </w:rPr>
        <w:fldChar w:fldCharType="end"/>
      </w:r>
      <w:r>
        <w:rPr>
          <w:rFonts w:ascii="Times New Roman" w:hAnsi="Times New Roman" w:eastAsia="Times New Roman" w:cs="Times New Roman"/>
          <w:iCs/>
          <w:sz w:val="26"/>
          <w:szCs w:val="26"/>
        </w:rPr>
        <w:t xml:space="preserve"> </w:t>
      </w:r>
      <w:r>
        <w:rPr>
          <w:rFonts w:ascii="Times New Roman" w:hAnsi="Times New Roman" w:eastAsia="Times New Roman" w:cs="Times New Roman"/>
          <w:sz w:val="26"/>
          <w:szCs w:val="26"/>
        </w:rPr>
        <w:t>Феде</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 xml:space="preserve">рального закона № 248-ФЗ </w:t>
      </w:r>
      <w:r>
        <w:rPr>
          <w:rFonts w:ascii="Times New Roman" w:hAnsi="Times New Roman" w:eastAsia="Times New Roman" w:cs="Times New Roman"/>
          <w:iCs/>
          <w:sz w:val="26"/>
          <w:szCs w:val="26"/>
        </w:rPr>
        <w:t>для контрольных (надзорных) мероприятий.</w:t>
      </w:r>
    </w:p>
    <w:p w14:paraId="611789FB">
      <w:pPr>
        <w:ind w:firstLine="709"/>
        <w:jc w:val="both"/>
        <w:rPr>
          <w:rFonts w:ascii="Times New Roman" w:hAnsi="Times New Roman" w:eastAsia="Times New Roman" w:cs="Times New Roman"/>
          <w:sz w:val="26"/>
          <w:szCs w:val="26"/>
        </w:rPr>
      </w:pPr>
      <w:r>
        <w:rPr>
          <w:rFonts w:ascii="Times New Roman" w:hAnsi="Times New Roman" w:eastAsia="Times New Roman" w:cs="Times New Roman"/>
          <w:iCs/>
          <w:sz w:val="26"/>
          <w:szCs w:val="26"/>
        </w:rPr>
        <w:t>7.8. В случае невозможности проведения обязательного профилактиче</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Pr>
          <w:rFonts w:ascii="Times New Roman" w:hAnsi="Times New Roman" w:eastAsia="Times New Roman" w:cs="Times New Roman"/>
          <w:iCs/>
          <w:sz w:val="26"/>
          <w:szCs w:val="26"/>
        </w:rPr>
        <w:softHyphen/>
      </w:r>
      <w:r>
        <w:rPr>
          <w:rFonts w:ascii="Times New Roman" w:hAnsi="Times New Roman" w:eastAsia="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46D0EDE">
      <w:pPr>
        <w:ind w:firstLine="709"/>
        <w:jc w:val="both"/>
        <w:rPr>
          <w:rFonts w:ascii="Times New Roman" w:hAnsi="Times New Roman" w:eastAsia="Times New Roman" w:cs="Times New Roman"/>
          <w:sz w:val="26"/>
          <w:szCs w:val="26"/>
        </w:rPr>
      </w:pPr>
      <w:r>
        <w:rPr>
          <w:rFonts w:ascii="Times New Roman" w:hAnsi="Times New Roman" w:eastAsia="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r>
        <w:fldChar w:fldCharType="begin"/>
      </w:r>
      <w:r>
        <w:instrText xml:space="preserve"> HYPERLINK "https://internet.garant.ru/" \l "/document/74449814/entry/9010" </w:instrText>
      </w:r>
      <w:r>
        <w:fldChar w:fldCharType="separate"/>
      </w:r>
      <w:r>
        <w:rPr>
          <w:rFonts w:ascii="Times New Roman" w:hAnsi="Times New Roman" w:eastAsia="Times New Roman" w:cs="Times New Roman"/>
          <w:iCs/>
          <w:sz w:val="26"/>
          <w:szCs w:val="26"/>
        </w:rPr>
        <w:t>статьей 90.1</w:t>
      </w:r>
      <w:r>
        <w:rPr>
          <w:rFonts w:ascii="Times New Roman" w:hAnsi="Times New Roman" w:eastAsia="Times New Roman" w:cs="Times New Roman"/>
          <w:iCs/>
          <w:sz w:val="26"/>
          <w:szCs w:val="26"/>
        </w:rPr>
        <w:fldChar w:fldCharType="end"/>
      </w:r>
      <w:r>
        <w:rPr>
          <w:rFonts w:ascii="Times New Roman" w:hAnsi="Times New Roman" w:eastAsia="Times New Roman" w:cs="Times New Roman"/>
          <w:iCs/>
          <w:sz w:val="26"/>
          <w:szCs w:val="26"/>
        </w:rPr>
        <w:t xml:space="preserve"> </w:t>
      </w:r>
      <w:r>
        <w:rPr>
          <w:rFonts w:ascii="Times New Roman" w:hAnsi="Times New Roman" w:eastAsia="Times New Roman" w:cs="Times New Roman"/>
          <w:sz w:val="26"/>
          <w:szCs w:val="26"/>
        </w:rPr>
        <w:t>Федерального закона № 248-ФЗ.</w:t>
      </w:r>
    </w:p>
    <w:p w14:paraId="4AEA4D3D">
      <w:pPr>
        <w:ind w:firstLine="709"/>
        <w:jc w:val="both"/>
        <w:rPr>
          <w:rFonts w:ascii="Times New Roman" w:hAnsi="Times New Roman" w:eastAsia="Times New Roman" w:cs="Times New Roman"/>
          <w:sz w:val="26"/>
          <w:szCs w:val="26"/>
        </w:rPr>
      </w:pPr>
    </w:p>
    <w:p w14:paraId="4AB7076D">
      <w:pPr>
        <w:jc w:val="center"/>
        <w:rPr>
          <w:rFonts w:ascii="Times New Roman" w:hAnsi="Times New Roman" w:eastAsia="Times New Roman" w:cs="Times New Roman"/>
          <w:b/>
          <w:sz w:val="26"/>
          <w:szCs w:val="26"/>
        </w:rPr>
      </w:pPr>
      <w:r>
        <w:rPr>
          <w:rFonts w:ascii="Times New Roman" w:hAnsi="Times New Roman" w:eastAsia="Times New Roman" w:cs="Times New Roman"/>
          <w:b/>
          <w:bCs/>
          <w:sz w:val="26"/>
          <w:szCs w:val="26"/>
          <w:lang w:val="en-US"/>
        </w:rPr>
        <w:t>VIII</w:t>
      </w:r>
      <w:r>
        <w:rPr>
          <w:rFonts w:ascii="Times New Roman" w:hAnsi="Times New Roman" w:eastAsia="Times New Roman" w:cs="Times New Roman"/>
          <w:b/>
          <w:bCs/>
          <w:sz w:val="26"/>
          <w:szCs w:val="26"/>
        </w:rPr>
        <w:t>. Профилактический визит по инициативе контролируемого лица</w:t>
      </w:r>
    </w:p>
    <w:p w14:paraId="5C788487">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8.1. Профилактический визит по инициативе контролируемого лица мо</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ческой организацией либо государственным или муниципальным учреждением.</w:t>
      </w:r>
    </w:p>
    <w:p w14:paraId="6446944E">
      <w:pPr>
        <w:ind w:firstLine="709"/>
        <w:jc w:val="both"/>
        <w:rPr>
          <w:rFonts w:ascii="Times New Roman" w:hAnsi="Times New Roman" w:eastAsia="Times New Roman" w:cs="Times New Roman"/>
          <w:color w:val="auto"/>
          <w:sz w:val="26"/>
          <w:szCs w:val="26"/>
        </w:rPr>
      </w:pPr>
      <w:r>
        <w:rPr>
          <w:rFonts w:ascii="Times New Roman" w:hAnsi="Times New Roman" w:eastAsia="Times New Roman" w:cs="Times New Roman"/>
          <w:sz w:val="26"/>
          <w:szCs w:val="26"/>
        </w:rPr>
        <w:t>8.2</w:t>
      </w:r>
      <w:r>
        <w:rPr>
          <w:rFonts w:ascii="Times New Roman" w:hAnsi="Times New Roman" w:eastAsia="Times New Roman" w:cs="Times New Roman"/>
          <w:color w:val="auto"/>
          <w:sz w:val="26"/>
          <w:szCs w:val="26"/>
        </w:rPr>
        <w:t>. Контролируемое лицо подает заявление о проведении профилактиче</w:t>
      </w:r>
      <w:r>
        <w:rPr>
          <w:rFonts w:ascii="Times New Roman" w:hAnsi="Times New Roman" w:eastAsia="Times New Roman" w:cs="Times New Roman"/>
          <w:color w:val="auto"/>
          <w:sz w:val="26"/>
          <w:szCs w:val="26"/>
        </w:rPr>
        <w:softHyphen/>
      </w:r>
      <w:r>
        <w:rPr>
          <w:rFonts w:ascii="Times New Roman" w:hAnsi="Times New Roman" w:eastAsia="Times New Roman" w:cs="Times New Roman"/>
          <w:color w:val="auto"/>
          <w:sz w:val="26"/>
          <w:szCs w:val="26"/>
        </w:rPr>
        <w:t xml:space="preserve">ского визита (далее в настоящей статье - заявление) посредством </w:t>
      </w:r>
      <w:r>
        <w:fldChar w:fldCharType="begin"/>
      </w:r>
      <w:r>
        <w:instrText xml:space="preserve"> HYPERLINK "https://www.gosuslugi.ru" \t "_blank" </w:instrText>
      </w:r>
      <w:r>
        <w:fldChar w:fldCharType="separate"/>
      </w:r>
      <w:r>
        <w:rPr>
          <w:rFonts w:ascii="Times New Roman" w:hAnsi="Times New Roman" w:eastAsia="Times New Roman" w:cs="Times New Roman"/>
          <w:color w:val="auto"/>
          <w:sz w:val="26"/>
          <w:szCs w:val="26"/>
        </w:rPr>
        <w:t>единого пор</w:t>
      </w:r>
      <w:r>
        <w:rPr>
          <w:rFonts w:ascii="Times New Roman" w:hAnsi="Times New Roman" w:eastAsia="Times New Roman" w:cs="Times New Roman"/>
          <w:color w:val="auto"/>
          <w:sz w:val="26"/>
          <w:szCs w:val="26"/>
        </w:rPr>
        <w:softHyphen/>
      </w:r>
      <w:r>
        <w:rPr>
          <w:rFonts w:ascii="Times New Roman" w:hAnsi="Times New Roman" w:eastAsia="Times New Roman" w:cs="Times New Roman"/>
          <w:color w:val="auto"/>
          <w:sz w:val="26"/>
          <w:szCs w:val="26"/>
        </w:rPr>
        <w:t>тала</w:t>
      </w:r>
      <w:r>
        <w:rPr>
          <w:rFonts w:ascii="Times New Roman" w:hAnsi="Times New Roman" w:eastAsia="Times New Roman" w:cs="Times New Roman"/>
          <w:color w:val="auto"/>
          <w:sz w:val="26"/>
          <w:szCs w:val="26"/>
        </w:rPr>
        <w:fldChar w:fldCharType="end"/>
      </w:r>
      <w:r>
        <w:rPr>
          <w:rFonts w:ascii="Times New Roman" w:hAnsi="Times New Roman" w:eastAsia="Times New Roman" w:cs="Times New Roman"/>
          <w:color w:val="auto"/>
          <w:sz w:val="26"/>
          <w:szCs w:val="26"/>
        </w:rPr>
        <w:t xml:space="preserve"> государственных и муниципальных услуг или регионального портала госу</w:t>
      </w:r>
      <w:r>
        <w:rPr>
          <w:rFonts w:ascii="Times New Roman" w:hAnsi="Times New Roman" w:eastAsia="Times New Roman" w:cs="Times New Roman"/>
          <w:color w:val="auto"/>
          <w:sz w:val="26"/>
          <w:szCs w:val="26"/>
        </w:rPr>
        <w:softHyphen/>
      </w:r>
      <w:r>
        <w:rPr>
          <w:rFonts w:ascii="Times New Roman" w:hAnsi="Times New Roman" w:eastAsia="Times New Roman" w:cs="Times New Roman"/>
          <w:color w:val="auto"/>
          <w:sz w:val="26"/>
          <w:szCs w:val="26"/>
        </w:rPr>
        <w:t>дарственных и муниципальных услуг. Контрольный (надзорный) орган рас</w:t>
      </w:r>
      <w:r>
        <w:rPr>
          <w:rFonts w:ascii="Times New Roman" w:hAnsi="Times New Roman" w:eastAsia="Times New Roman" w:cs="Times New Roman"/>
          <w:color w:val="auto"/>
          <w:sz w:val="26"/>
          <w:szCs w:val="26"/>
        </w:rPr>
        <w:softHyphen/>
      </w:r>
      <w:r>
        <w:rPr>
          <w:rFonts w:ascii="Times New Roman" w:hAnsi="Times New Roman" w:eastAsia="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6F70D20D">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вает дату его проведения с контролируемым лицом любым способом, обеспе</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чивающим фиксирование такого согласования.</w:t>
      </w:r>
    </w:p>
    <w:p w14:paraId="1E43F413">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8.4. Решение об отказе в проведении профилактического визита принима</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ется в следующих случаях:</w:t>
      </w:r>
    </w:p>
    <w:p w14:paraId="38781EB0">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1) от контролируемого лица поступило уведомление об отзыве заявления;</w:t>
      </w:r>
    </w:p>
    <w:p w14:paraId="04477A72">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 в течение шести месяцев до даты подачи повторного заявления прове</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дение профилактического визита было невозможно в связи с отсутствием кон</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0CEAE20">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14:paraId="0498DB74">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 заявление содержит нецензурные либо оскорбительные выражения, уг</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розы жизни, здоровью и имуществу должностных лиц контрольного (надзор</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ного) органа либо членов их семей;</w:t>
      </w:r>
    </w:p>
    <w:p w14:paraId="1F6E7E19">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5) контролируемое лицо не соответствует критериям, предусмотренным </w:t>
      </w:r>
      <w:r>
        <w:rPr>
          <w:rFonts w:ascii="Times New Roman" w:hAnsi="Times New Roman" w:eastAsia="Times New Roman" w:cs="Times New Roman"/>
          <w:color w:val="auto"/>
          <w:sz w:val="26"/>
          <w:szCs w:val="26"/>
        </w:rPr>
        <w:t>п.8.1</w:t>
      </w:r>
      <w:r>
        <w:rPr>
          <w:rFonts w:ascii="Times New Roman" w:hAnsi="Times New Roman" w:eastAsia="Times New Roman" w:cs="Times New Roman"/>
          <w:color w:val="EE0000"/>
          <w:sz w:val="26"/>
          <w:szCs w:val="26"/>
        </w:rPr>
        <w:t xml:space="preserve"> </w:t>
      </w:r>
      <w:r>
        <w:rPr>
          <w:rFonts w:ascii="Times New Roman" w:hAnsi="Times New Roman" w:eastAsia="Times New Roman" w:cs="Times New Roman"/>
          <w:sz w:val="26"/>
          <w:szCs w:val="26"/>
        </w:rPr>
        <w:t>настоящей статьи.</w:t>
      </w:r>
    </w:p>
    <w:p w14:paraId="4EF69385">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4B3DA2DE">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ным законом № 248-ФЗ.</w:t>
      </w:r>
    </w:p>
    <w:p w14:paraId="198BBDFD">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зорный) орган не позднее, чем за пять рабочих дней до даты его проведения.</w:t>
      </w:r>
    </w:p>
    <w:p w14:paraId="10AABE2F">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Pr>
          <w:rFonts w:ascii="Times New Roman" w:hAnsi="Times New Roman" w:eastAsia="Times New Roman" w:cs="Times New Roman"/>
          <w:sz w:val="26"/>
          <w:szCs w:val="26"/>
        </w:rPr>
        <w:softHyphen/>
      </w:r>
      <w:r>
        <w:rPr>
          <w:rFonts w:ascii="Times New Roman" w:hAnsi="Times New Roman" w:eastAsia="Times New Roman" w:cs="Times New Roman"/>
          <w:sz w:val="26"/>
          <w:szCs w:val="26"/>
        </w:rPr>
        <w:t>ние, испытание.</w:t>
      </w:r>
    </w:p>
    <w:p w14:paraId="0791C533">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14:paraId="618BF29E">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3DB13E8E">
      <w:pPr>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администрации </w:t>
      </w:r>
      <w:r>
        <w:rPr>
          <w:rFonts w:ascii="Times New Roman" w:hAnsi="Times New Roman" w:cs="Times New Roman"/>
          <w:sz w:val="26"/>
          <w:szCs w:val="26"/>
        </w:rPr>
        <w:t>Новомоношкинского сельсовета Заринского района Алтайского края</w:t>
      </w:r>
      <w:r>
        <w:rPr>
          <w:rFonts w:ascii="Times New Roman" w:hAnsi="Times New Roman" w:eastAsia="Times New Roman" w:cs="Times New Roman"/>
          <w:sz w:val="26"/>
          <w:szCs w:val="26"/>
        </w:rPr>
        <w:t xml:space="preserve"> для принятия решения о проведении контрольных (надзорных) мероприятий.</w:t>
      </w:r>
    </w:p>
    <w:p w14:paraId="0CFF7A57">
      <w:pPr>
        <w:pStyle w:val="12"/>
        <w:ind w:firstLine="709"/>
        <w:jc w:val="both"/>
        <w:rPr>
          <w:sz w:val="26"/>
          <w:szCs w:val="26"/>
        </w:rPr>
      </w:pPr>
    </w:p>
    <w:p w14:paraId="76967575">
      <w:pPr>
        <w:pStyle w:val="13"/>
        <w:jc w:val="center"/>
        <w:rPr>
          <w:rFonts w:ascii="Times New Roman" w:hAnsi="Times New Roman" w:cs="Times New Roman"/>
          <w:b w:val="0"/>
          <w:sz w:val="26"/>
          <w:szCs w:val="26"/>
        </w:rPr>
      </w:pPr>
      <w:r>
        <w:rPr>
          <w:rFonts w:ascii="Times New Roman" w:hAnsi="Times New Roman" w:cs="Times New Roman"/>
          <w:sz w:val="26"/>
          <w:szCs w:val="26"/>
          <w:lang w:val="en-US"/>
        </w:rPr>
        <w:t>IX</w:t>
      </w:r>
      <w:r>
        <w:rPr>
          <w:rFonts w:ascii="Times New Roman" w:hAnsi="Times New Roman" w:cs="Times New Roman"/>
          <w:sz w:val="26"/>
          <w:szCs w:val="26"/>
        </w:rPr>
        <w:t>. Осуществление муниципального контроля в сфере благоустройства</w:t>
      </w:r>
    </w:p>
    <w:p w14:paraId="4B4B7959">
      <w:pPr>
        <w:pStyle w:val="12"/>
        <w:tabs>
          <w:tab w:val="left" w:pos="709"/>
        </w:tabs>
        <w:ind w:firstLine="709"/>
        <w:jc w:val="both"/>
        <w:rPr>
          <w:sz w:val="26"/>
          <w:szCs w:val="26"/>
        </w:rPr>
      </w:pPr>
      <w:r>
        <w:rPr>
          <w:sz w:val="26"/>
          <w:szCs w:val="26"/>
        </w:rPr>
        <w:t xml:space="preserve">  9.1. С учетом требований части 2 статьи 66 Федерального закона № 248-ФЗ и </w:t>
      </w:r>
      <w:r>
        <w:fldChar w:fldCharType="begin"/>
      </w:r>
      <w:r>
        <w:instrText xml:space="preserve"> HYPERLINK \l "Par56" \t "10.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\h </w:instrText>
      </w:r>
      <w:r>
        <w:fldChar w:fldCharType="separate"/>
      </w:r>
      <w:r>
        <w:rPr>
          <w:sz w:val="26"/>
          <w:szCs w:val="26"/>
        </w:rPr>
        <w:t>пункта 10</w:t>
      </w:r>
      <w:r>
        <w:rPr>
          <w:sz w:val="26"/>
          <w:szCs w:val="26"/>
        </w:rPr>
        <w:fldChar w:fldCharType="end"/>
      </w:r>
      <w:r>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14:paraId="314C5EE1">
      <w:pPr>
        <w:pStyle w:val="12"/>
        <w:tabs>
          <w:tab w:val="left" w:pos="709"/>
        </w:tabs>
        <w:ind w:firstLine="709"/>
        <w:jc w:val="both"/>
        <w:rPr>
          <w:sz w:val="26"/>
          <w:szCs w:val="26"/>
        </w:rPr>
      </w:pPr>
      <w:r>
        <w:rPr>
          <w:sz w:val="26"/>
          <w:szCs w:val="26"/>
        </w:rPr>
        <w:t>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Федерального закона № 248-ФЗ.</w:t>
      </w:r>
    </w:p>
    <w:p w14:paraId="4A26AEC0">
      <w:pPr>
        <w:pStyle w:val="12"/>
        <w:tabs>
          <w:tab w:val="left" w:pos="709"/>
        </w:tabs>
        <w:ind w:firstLine="709"/>
        <w:jc w:val="both"/>
        <w:rPr>
          <w:sz w:val="26"/>
          <w:szCs w:val="26"/>
        </w:rPr>
      </w:pPr>
      <w:r>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14:paraId="2761F2AE">
      <w:pPr>
        <w:pStyle w:val="12"/>
        <w:tabs>
          <w:tab w:val="left" w:pos="709"/>
        </w:tabs>
        <w:ind w:firstLine="709"/>
        <w:jc w:val="both"/>
        <w:rPr>
          <w:sz w:val="26"/>
          <w:szCs w:val="26"/>
        </w:rPr>
      </w:pPr>
      <w:r>
        <w:rPr>
          <w:sz w:val="26"/>
          <w:szCs w:val="26"/>
        </w:rPr>
        <w:t>1) инспекционный визит, в ходе которого могут совершаться следующие контрольные действия:</w:t>
      </w:r>
    </w:p>
    <w:p w14:paraId="6B6A139B">
      <w:pPr>
        <w:pStyle w:val="12"/>
        <w:ind w:firstLine="709"/>
        <w:jc w:val="both"/>
        <w:rPr>
          <w:sz w:val="26"/>
          <w:szCs w:val="26"/>
        </w:rPr>
      </w:pPr>
      <w:r>
        <w:rPr>
          <w:sz w:val="26"/>
          <w:szCs w:val="26"/>
        </w:rPr>
        <w:t xml:space="preserve">  а) осмотр;</w:t>
      </w:r>
    </w:p>
    <w:p w14:paraId="74118A90">
      <w:pPr>
        <w:pStyle w:val="12"/>
        <w:ind w:firstLine="709"/>
        <w:jc w:val="both"/>
        <w:rPr>
          <w:sz w:val="26"/>
          <w:szCs w:val="26"/>
        </w:rPr>
      </w:pPr>
      <w:r>
        <w:rPr>
          <w:sz w:val="26"/>
          <w:szCs w:val="26"/>
        </w:rPr>
        <w:t xml:space="preserve">  б) опрос;</w:t>
      </w:r>
    </w:p>
    <w:p w14:paraId="15CEA0FF">
      <w:pPr>
        <w:pStyle w:val="12"/>
        <w:ind w:firstLine="709"/>
        <w:jc w:val="both"/>
        <w:rPr>
          <w:sz w:val="26"/>
          <w:szCs w:val="26"/>
        </w:rPr>
      </w:pPr>
      <w:r>
        <w:rPr>
          <w:sz w:val="26"/>
          <w:szCs w:val="26"/>
        </w:rPr>
        <w:t xml:space="preserve">  в) получение письменных объяснений.</w:t>
      </w:r>
    </w:p>
    <w:p w14:paraId="78C0679B">
      <w:pPr>
        <w:pStyle w:val="12"/>
        <w:ind w:firstLine="709"/>
        <w:jc w:val="both"/>
        <w:rPr>
          <w:sz w:val="26"/>
          <w:szCs w:val="26"/>
        </w:rPr>
      </w:pPr>
      <w:r>
        <w:rPr>
          <w:sz w:val="26"/>
          <w:szCs w:val="26"/>
        </w:rPr>
        <w:t xml:space="preserve">  Инспекционный визит проводится в порядке и объеме, определенном статьей 70 Федерального закона № 248-ФЗ;</w:t>
      </w:r>
    </w:p>
    <w:p w14:paraId="1F2AE8FA">
      <w:pPr>
        <w:pStyle w:val="12"/>
        <w:ind w:firstLine="709"/>
        <w:jc w:val="both"/>
        <w:rPr>
          <w:sz w:val="26"/>
          <w:szCs w:val="26"/>
        </w:rPr>
      </w:pPr>
      <w:r>
        <w:rPr>
          <w:sz w:val="26"/>
          <w:szCs w:val="26"/>
        </w:rPr>
        <w:t xml:space="preserve">  2) рейдовый осмотр в ходе которого могут совершаться следующие контрольные действия:</w:t>
      </w:r>
    </w:p>
    <w:p w14:paraId="51251AE3">
      <w:pPr>
        <w:pStyle w:val="12"/>
        <w:ind w:firstLine="709"/>
        <w:jc w:val="both"/>
        <w:rPr>
          <w:sz w:val="26"/>
          <w:szCs w:val="26"/>
        </w:rPr>
      </w:pPr>
      <w:r>
        <w:rPr>
          <w:sz w:val="26"/>
          <w:szCs w:val="26"/>
        </w:rPr>
        <w:t xml:space="preserve">  а) осмотр;</w:t>
      </w:r>
    </w:p>
    <w:p w14:paraId="6C6AAF4D">
      <w:pPr>
        <w:pStyle w:val="12"/>
        <w:ind w:firstLine="709"/>
        <w:jc w:val="both"/>
        <w:rPr>
          <w:sz w:val="26"/>
          <w:szCs w:val="26"/>
        </w:rPr>
      </w:pPr>
      <w:r>
        <w:rPr>
          <w:sz w:val="26"/>
          <w:szCs w:val="26"/>
        </w:rPr>
        <w:t xml:space="preserve">  б) опрос;</w:t>
      </w:r>
    </w:p>
    <w:p w14:paraId="683AF840">
      <w:pPr>
        <w:pStyle w:val="12"/>
        <w:ind w:firstLine="709"/>
        <w:jc w:val="both"/>
        <w:rPr>
          <w:sz w:val="26"/>
          <w:szCs w:val="26"/>
        </w:rPr>
      </w:pPr>
      <w:r>
        <w:rPr>
          <w:sz w:val="26"/>
          <w:szCs w:val="26"/>
        </w:rPr>
        <w:t xml:space="preserve">  в) получение письменных объяснений;</w:t>
      </w:r>
    </w:p>
    <w:p w14:paraId="50540A5C">
      <w:pPr>
        <w:pStyle w:val="12"/>
        <w:ind w:firstLine="709"/>
        <w:jc w:val="both"/>
        <w:rPr>
          <w:sz w:val="26"/>
          <w:szCs w:val="26"/>
        </w:rPr>
      </w:pPr>
      <w:r>
        <w:rPr>
          <w:sz w:val="26"/>
          <w:szCs w:val="26"/>
        </w:rPr>
        <w:t xml:space="preserve">  г) истребование документов.</w:t>
      </w:r>
    </w:p>
    <w:p w14:paraId="569EBDC6">
      <w:pPr>
        <w:pStyle w:val="12"/>
        <w:ind w:firstLine="709"/>
        <w:jc w:val="both"/>
        <w:rPr>
          <w:sz w:val="26"/>
          <w:szCs w:val="26"/>
        </w:rPr>
      </w:pPr>
      <w:r>
        <w:rPr>
          <w:sz w:val="26"/>
          <w:szCs w:val="26"/>
        </w:rPr>
        <w:t xml:space="preserve">  Рейдовый осмотр проводится в порядке и объеме, определенном статьей 71 Федерального закона № 248-ФЗ;</w:t>
      </w:r>
    </w:p>
    <w:p w14:paraId="4D4BA5C1">
      <w:pPr>
        <w:pStyle w:val="12"/>
        <w:ind w:firstLine="709"/>
        <w:jc w:val="both"/>
        <w:rPr>
          <w:sz w:val="26"/>
          <w:szCs w:val="26"/>
        </w:rPr>
      </w:pPr>
      <w:r>
        <w:rPr>
          <w:sz w:val="26"/>
          <w:szCs w:val="26"/>
        </w:rPr>
        <w:t xml:space="preserve">  3) документарная проверка, в ходе которой могут совершаться следующие контрольные действия:</w:t>
      </w:r>
    </w:p>
    <w:p w14:paraId="4C4B61BF">
      <w:pPr>
        <w:pStyle w:val="12"/>
        <w:ind w:firstLine="709"/>
        <w:jc w:val="both"/>
        <w:rPr>
          <w:sz w:val="26"/>
          <w:szCs w:val="26"/>
        </w:rPr>
      </w:pPr>
      <w:r>
        <w:rPr>
          <w:sz w:val="26"/>
          <w:szCs w:val="26"/>
        </w:rPr>
        <w:t xml:space="preserve">  а) получение письменных объяснений;</w:t>
      </w:r>
    </w:p>
    <w:p w14:paraId="1699CA41">
      <w:pPr>
        <w:pStyle w:val="12"/>
        <w:tabs>
          <w:tab w:val="left" w:pos="709"/>
        </w:tabs>
        <w:ind w:firstLine="709"/>
        <w:jc w:val="both"/>
        <w:rPr>
          <w:sz w:val="26"/>
          <w:szCs w:val="26"/>
        </w:rPr>
      </w:pPr>
      <w:r>
        <w:rPr>
          <w:sz w:val="26"/>
          <w:szCs w:val="26"/>
        </w:rPr>
        <w:t xml:space="preserve">  б) истребование документов;</w:t>
      </w:r>
    </w:p>
    <w:p w14:paraId="03D5C9B3">
      <w:pPr>
        <w:pStyle w:val="12"/>
        <w:tabs>
          <w:tab w:val="left" w:pos="709"/>
        </w:tabs>
        <w:ind w:firstLine="709"/>
        <w:jc w:val="both"/>
        <w:rPr>
          <w:sz w:val="26"/>
          <w:szCs w:val="26"/>
        </w:rPr>
      </w:pPr>
      <w:r>
        <w:rPr>
          <w:sz w:val="26"/>
          <w:szCs w:val="26"/>
        </w:rPr>
        <w:t xml:space="preserve">  в) экспертиза.</w:t>
      </w:r>
    </w:p>
    <w:p w14:paraId="6D97A454">
      <w:pPr>
        <w:pStyle w:val="12"/>
        <w:ind w:firstLine="709"/>
        <w:jc w:val="both"/>
        <w:rPr>
          <w:sz w:val="26"/>
          <w:szCs w:val="26"/>
        </w:rPr>
      </w:pPr>
      <w:r>
        <w:rPr>
          <w:sz w:val="26"/>
          <w:szCs w:val="26"/>
        </w:rPr>
        <w:t xml:space="preserve">  Документарная проводится в порядке и объеме, определенном статьей 72 Федерального закона № 248-ФЗ;</w:t>
      </w:r>
    </w:p>
    <w:p w14:paraId="177F58D1">
      <w:pPr>
        <w:pStyle w:val="12"/>
        <w:ind w:firstLine="709"/>
        <w:jc w:val="both"/>
        <w:rPr>
          <w:sz w:val="26"/>
          <w:szCs w:val="26"/>
        </w:rPr>
      </w:pPr>
      <w:r>
        <w:rPr>
          <w:sz w:val="26"/>
          <w:szCs w:val="26"/>
        </w:rPr>
        <w:t xml:space="preserve">  4) выездная проверка, в ходе которой могут совершаться следующие контрольные действия:</w:t>
      </w:r>
    </w:p>
    <w:p w14:paraId="533B8776">
      <w:pPr>
        <w:pStyle w:val="12"/>
        <w:ind w:firstLine="709"/>
        <w:jc w:val="both"/>
        <w:rPr>
          <w:sz w:val="26"/>
          <w:szCs w:val="26"/>
        </w:rPr>
      </w:pPr>
      <w:r>
        <w:rPr>
          <w:sz w:val="26"/>
          <w:szCs w:val="26"/>
        </w:rPr>
        <w:t xml:space="preserve">  а) осмотр;</w:t>
      </w:r>
    </w:p>
    <w:p w14:paraId="0906A339">
      <w:pPr>
        <w:pStyle w:val="12"/>
        <w:ind w:firstLine="709"/>
        <w:jc w:val="both"/>
        <w:rPr>
          <w:sz w:val="26"/>
          <w:szCs w:val="26"/>
        </w:rPr>
      </w:pPr>
      <w:r>
        <w:rPr>
          <w:sz w:val="26"/>
          <w:szCs w:val="26"/>
        </w:rPr>
        <w:t xml:space="preserve">  б) опрос;</w:t>
      </w:r>
    </w:p>
    <w:p w14:paraId="7B4088F0">
      <w:pPr>
        <w:pStyle w:val="12"/>
        <w:ind w:firstLine="709"/>
        <w:jc w:val="both"/>
        <w:rPr>
          <w:sz w:val="26"/>
          <w:szCs w:val="26"/>
        </w:rPr>
      </w:pPr>
      <w:r>
        <w:rPr>
          <w:sz w:val="26"/>
          <w:szCs w:val="26"/>
        </w:rPr>
        <w:t xml:space="preserve">  в) получение письменных объяснений;</w:t>
      </w:r>
    </w:p>
    <w:p w14:paraId="7E2C89EE">
      <w:pPr>
        <w:pStyle w:val="12"/>
        <w:ind w:firstLine="709"/>
        <w:jc w:val="both"/>
        <w:rPr>
          <w:sz w:val="26"/>
          <w:szCs w:val="26"/>
        </w:rPr>
      </w:pPr>
      <w:r>
        <w:rPr>
          <w:sz w:val="26"/>
          <w:szCs w:val="26"/>
        </w:rPr>
        <w:t xml:space="preserve">  г) истребование документов;</w:t>
      </w:r>
    </w:p>
    <w:p w14:paraId="29DF3246">
      <w:pPr>
        <w:pStyle w:val="12"/>
        <w:ind w:firstLine="709"/>
        <w:jc w:val="both"/>
        <w:rPr>
          <w:sz w:val="26"/>
          <w:szCs w:val="26"/>
        </w:rPr>
      </w:pPr>
      <w:r>
        <w:rPr>
          <w:sz w:val="26"/>
          <w:szCs w:val="26"/>
        </w:rPr>
        <w:t xml:space="preserve">  д) экспертиза.</w:t>
      </w:r>
    </w:p>
    <w:p w14:paraId="423081BF">
      <w:pPr>
        <w:pStyle w:val="12"/>
        <w:ind w:firstLine="709"/>
        <w:jc w:val="both"/>
        <w:rPr>
          <w:sz w:val="26"/>
          <w:szCs w:val="26"/>
        </w:rPr>
      </w:pPr>
      <w:r>
        <w:rPr>
          <w:sz w:val="26"/>
          <w:szCs w:val="26"/>
        </w:rPr>
        <w:t xml:space="preserve">  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Федерального закона № 248-ФЗ.</w:t>
      </w:r>
    </w:p>
    <w:p w14:paraId="7106C106">
      <w:pPr>
        <w:pStyle w:val="12"/>
        <w:tabs>
          <w:tab w:val="left" w:pos="709"/>
        </w:tabs>
        <w:ind w:firstLine="709"/>
        <w:jc w:val="both"/>
        <w:rPr>
          <w:sz w:val="26"/>
          <w:szCs w:val="26"/>
        </w:rPr>
      </w:pPr>
      <w:r>
        <w:rPr>
          <w:sz w:val="26"/>
          <w:szCs w:val="26"/>
        </w:rPr>
        <w:t xml:space="preserve">  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14:paraId="41B55AF5">
      <w:pPr>
        <w:pStyle w:val="12"/>
        <w:ind w:firstLine="709"/>
        <w:jc w:val="both"/>
        <w:rPr>
          <w:sz w:val="26"/>
          <w:szCs w:val="26"/>
        </w:rPr>
      </w:pPr>
      <w:r>
        <w:rPr>
          <w:sz w:val="26"/>
          <w:szCs w:val="26"/>
        </w:rPr>
        <w:t xml:space="preserve">  1) дата, время и место выпуска решения;</w:t>
      </w:r>
    </w:p>
    <w:p w14:paraId="563C639C">
      <w:pPr>
        <w:pStyle w:val="12"/>
        <w:ind w:firstLine="709"/>
        <w:jc w:val="both"/>
        <w:rPr>
          <w:sz w:val="26"/>
          <w:szCs w:val="26"/>
        </w:rPr>
      </w:pPr>
      <w:r>
        <w:rPr>
          <w:sz w:val="26"/>
          <w:szCs w:val="26"/>
        </w:rPr>
        <w:t xml:space="preserve">  2) проведении контрольного мероприятия;</w:t>
      </w:r>
    </w:p>
    <w:p w14:paraId="1D864DB5">
      <w:pPr>
        <w:pStyle w:val="12"/>
        <w:ind w:firstLine="709"/>
        <w:jc w:val="both"/>
        <w:rPr>
          <w:sz w:val="26"/>
          <w:szCs w:val="26"/>
        </w:rPr>
      </w:pPr>
      <w:r>
        <w:rPr>
          <w:sz w:val="26"/>
          <w:szCs w:val="26"/>
        </w:rPr>
        <w:t xml:space="preserve">  3) кем принято решение;</w:t>
      </w:r>
    </w:p>
    <w:p w14:paraId="50283026">
      <w:pPr>
        <w:pStyle w:val="12"/>
        <w:ind w:firstLine="709"/>
        <w:jc w:val="both"/>
        <w:rPr>
          <w:sz w:val="26"/>
          <w:szCs w:val="26"/>
        </w:rPr>
      </w:pPr>
      <w:r>
        <w:rPr>
          <w:sz w:val="26"/>
          <w:szCs w:val="26"/>
        </w:rPr>
        <w:t xml:space="preserve">  4) основание проведения контрольного мероприятия;</w:t>
      </w:r>
    </w:p>
    <w:p w14:paraId="00C0E176">
      <w:pPr>
        <w:pStyle w:val="12"/>
        <w:ind w:firstLine="709"/>
        <w:jc w:val="both"/>
        <w:rPr>
          <w:sz w:val="26"/>
          <w:szCs w:val="26"/>
        </w:rPr>
      </w:pPr>
      <w:r>
        <w:rPr>
          <w:sz w:val="26"/>
          <w:szCs w:val="26"/>
        </w:rPr>
        <w:t xml:space="preserve">  5) вид контроля;</w:t>
      </w:r>
    </w:p>
    <w:p w14:paraId="5CA496C7">
      <w:pPr>
        <w:pStyle w:val="12"/>
        <w:tabs>
          <w:tab w:val="left" w:pos="709"/>
        </w:tabs>
        <w:ind w:firstLine="709"/>
        <w:jc w:val="both"/>
        <w:rPr>
          <w:sz w:val="26"/>
          <w:szCs w:val="26"/>
        </w:rPr>
      </w:pPr>
      <w:r>
        <w:rPr>
          <w:sz w:val="26"/>
          <w:szCs w:val="26"/>
        </w:rPr>
        <w:t xml:space="preserve">  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3EA2A741">
      <w:pPr>
        <w:pStyle w:val="12"/>
        <w:ind w:firstLine="709"/>
        <w:jc w:val="both"/>
        <w:rPr>
          <w:sz w:val="26"/>
          <w:szCs w:val="26"/>
        </w:rPr>
      </w:pPr>
      <w:r>
        <w:rPr>
          <w:sz w:val="26"/>
          <w:szCs w:val="26"/>
        </w:rPr>
        <w:t xml:space="preserve">  7) объект контроля, в отношении которого проводится контрольное мероприятие;</w:t>
      </w:r>
    </w:p>
    <w:p w14:paraId="220648C9">
      <w:pPr>
        <w:pStyle w:val="12"/>
        <w:ind w:firstLine="709"/>
        <w:jc w:val="both"/>
        <w:rPr>
          <w:sz w:val="26"/>
          <w:szCs w:val="26"/>
        </w:rPr>
      </w:pPr>
      <w:r>
        <w:rPr>
          <w:sz w:val="26"/>
          <w:szCs w:val="26"/>
        </w:rPr>
        <w:t xml:space="preserve">  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14:paraId="1F60AD21">
      <w:pPr>
        <w:pStyle w:val="12"/>
        <w:tabs>
          <w:tab w:val="left" w:pos="709"/>
        </w:tabs>
        <w:ind w:firstLine="709"/>
        <w:jc w:val="both"/>
        <w:rPr>
          <w:sz w:val="26"/>
          <w:szCs w:val="26"/>
        </w:rPr>
      </w:pPr>
      <w:r>
        <w:rPr>
          <w:sz w:val="26"/>
          <w:szCs w:val="26"/>
        </w:rPr>
        <w:t xml:space="preserve">  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14:paraId="099F3A6B">
      <w:pPr>
        <w:pStyle w:val="12"/>
        <w:ind w:firstLine="709"/>
        <w:jc w:val="both"/>
        <w:rPr>
          <w:sz w:val="26"/>
          <w:szCs w:val="26"/>
        </w:rPr>
      </w:pPr>
      <w:r>
        <w:rPr>
          <w:sz w:val="26"/>
          <w:szCs w:val="26"/>
        </w:rPr>
        <w:t xml:space="preserve">  10) вид контрольного мероприятия;</w:t>
      </w:r>
    </w:p>
    <w:p w14:paraId="194FE76D">
      <w:pPr>
        <w:pStyle w:val="12"/>
        <w:ind w:firstLine="709"/>
        <w:jc w:val="both"/>
        <w:rPr>
          <w:sz w:val="26"/>
          <w:szCs w:val="26"/>
        </w:rPr>
      </w:pPr>
      <w:r>
        <w:rPr>
          <w:sz w:val="26"/>
          <w:szCs w:val="26"/>
        </w:rPr>
        <w:t xml:space="preserve">  11) перечень контрольных действий, совершаемых в рамках контрольного мероприятия;</w:t>
      </w:r>
    </w:p>
    <w:p w14:paraId="522DAF9D">
      <w:pPr>
        <w:pStyle w:val="12"/>
        <w:ind w:firstLine="709"/>
        <w:jc w:val="both"/>
        <w:rPr>
          <w:sz w:val="26"/>
          <w:szCs w:val="26"/>
        </w:rPr>
      </w:pPr>
      <w:r>
        <w:rPr>
          <w:sz w:val="26"/>
          <w:szCs w:val="26"/>
        </w:rPr>
        <w:t xml:space="preserve">  12) предмет контрольного мероприятия;</w:t>
      </w:r>
    </w:p>
    <w:p w14:paraId="1C007184">
      <w:pPr>
        <w:pStyle w:val="12"/>
        <w:tabs>
          <w:tab w:val="left" w:pos="709"/>
        </w:tabs>
        <w:ind w:firstLine="709"/>
        <w:jc w:val="both"/>
        <w:rPr>
          <w:sz w:val="26"/>
          <w:szCs w:val="26"/>
        </w:rPr>
      </w:pPr>
      <w:r>
        <w:rPr>
          <w:sz w:val="26"/>
          <w:szCs w:val="26"/>
        </w:rPr>
        <w:t xml:space="preserve">  13) дата проведения контрольного мероприятия, в том числе срок непосредственного взаимодействия с контролируемым лицом;</w:t>
      </w:r>
    </w:p>
    <w:p w14:paraId="3536CC2F">
      <w:pPr>
        <w:pStyle w:val="12"/>
        <w:ind w:firstLine="709"/>
        <w:jc w:val="both"/>
        <w:rPr>
          <w:sz w:val="26"/>
          <w:szCs w:val="26"/>
        </w:rPr>
      </w:pPr>
      <w:r>
        <w:rPr>
          <w:sz w:val="26"/>
          <w:szCs w:val="26"/>
        </w:rPr>
        <w:t xml:space="preserve">  14) перечень документов, предоставление которых контролируемым лицом необходимо для оценки соблюдения обязательных требований;</w:t>
      </w:r>
    </w:p>
    <w:p w14:paraId="210B0B0B">
      <w:pPr>
        <w:pStyle w:val="12"/>
        <w:ind w:firstLine="709"/>
        <w:jc w:val="both"/>
        <w:rPr>
          <w:sz w:val="26"/>
          <w:szCs w:val="26"/>
        </w:rPr>
      </w:pPr>
      <w:r>
        <w:rPr>
          <w:sz w:val="26"/>
          <w:szCs w:val="26"/>
        </w:rPr>
        <w:t xml:space="preserve">  15) иные сведения, если это предусмотрено положением о виде контроля.</w:t>
      </w:r>
    </w:p>
    <w:p w14:paraId="5398BB84">
      <w:pPr>
        <w:pStyle w:val="12"/>
        <w:ind w:firstLine="709"/>
        <w:jc w:val="both"/>
        <w:rPr>
          <w:sz w:val="26"/>
          <w:szCs w:val="26"/>
        </w:rPr>
      </w:pPr>
      <w:r>
        <w:rPr>
          <w:sz w:val="26"/>
          <w:szCs w:val="26"/>
        </w:rPr>
        <w:t xml:space="preserve">  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14:paraId="689667E0">
      <w:pPr>
        <w:pStyle w:val="12"/>
        <w:ind w:firstLine="709"/>
        <w:jc w:val="both"/>
        <w:rPr>
          <w:sz w:val="26"/>
          <w:szCs w:val="26"/>
        </w:rPr>
      </w:pPr>
      <w:r>
        <w:rPr>
          <w:sz w:val="26"/>
          <w:szCs w:val="26"/>
        </w:rPr>
        <w:t>9.6.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2F6B46A2">
      <w:pPr>
        <w:pStyle w:val="12"/>
        <w:ind w:firstLine="709"/>
        <w:jc w:val="both"/>
        <w:rPr>
          <w:sz w:val="26"/>
          <w:szCs w:val="26"/>
        </w:rPr>
      </w:pPr>
      <w:r>
        <w:rPr>
          <w:sz w:val="26"/>
          <w:szCs w:val="26"/>
        </w:rPr>
        <w:t>9.7. Инспекционный визит проводится по месту нахождения контролируемого лица либо объекта контроля.</w:t>
      </w:r>
    </w:p>
    <w:p w14:paraId="7CC27C43">
      <w:pPr>
        <w:pStyle w:val="12"/>
        <w:ind w:firstLine="709"/>
        <w:jc w:val="both"/>
        <w:rPr>
          <w:sz w:val="26"/>
          <w:szCs w:val="26"/>
        </w:rPr>
      </w:pPr>
      <w:r>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8610704">
      <w:pPr>
        <w:pStyle w:val="12"/>
        <w:ind w:firstLine="709"/>
        <w:jc w:val="both"/>
        <w:rPr>
          <w:sz w:val="26"/>
          <w:szCs w:val="26"/>
        </w:rPr>
      </w:pPr>
      <w:r>
        <w:rPr>
          <w:sz w:val="26"/>
          <w:szCs w:val="26"/>
        </w:rPr>
        <w:t>В ходе инспекционного визита могут совершаться следующие контрольные действия:</w:t>
      </w:r>
    </w:p>
    <w:p w14:paraId="785BC5C0">
      <w:pPr>
        <w:pStyle w:val="12"/>
        <w:ind w:firstLine="709"/>
        <w:jc w:val="both"/>
        <w:rPr>
          <w:sz w:val="26"/>
          <w:szCs w:val="26"/>
        </w:rPr>
      </w:pPr>
      <w:r>
        <w:rPr>
          <w:sz w:val="26"/>
          <w:szCs w:val="26"/>
        </w:rPr>
        <w:t>1) осмотр;</w:t>
      </w:r>
    </w:p>
    <w:p w14:paraId="568FD4BE">
      <w:pPr>
        <w:pStyle w:val="12"/>
        <w:ind w:firstLine="709"/>
        <w:jc w:val="both"/>
        <w:rPr>
          <w:sz w:val="26"/>
          <w:szCs w:val="26"/>
        </w:rPr>
      </w:pPr>
      <w:r>
        <w:rPr>
          <w:sz w:val="26"/>
          <w:szCs w:val="26"/>
        </w:rPr>
        <w:t xml:space="preserve"> 2) опрос;</w:t>
      </w:r>
    </w:p>
    <w:p w14:paraId="2EF632BE">
      <w:pPr>
        <w:pStyle w:val="12"/>
        <w:ind w:firstLine="709"/>
        <w:jc w:val="both"/>
        <w:rPr>
          <w:sz w:val="26"/>
          <w:szCs w:val="26"/>
        </w:rPr>
      </w:pPr>
      <w:r>
        <w:rPr>
          <w:sz w:val="26"/>
          <w:szCs w:val="26"/>
        </w:rPr>
        <w:t xml:space="preserve"> 3) получение письменных объяснений;</w:t>
      </w:r>
    </w:p>
    <w:p w14:paraId="16B8B39A">
      <w:pPr>
        <w:pStyle w:val="12"/>
        <w:tabs>
          <w:tab w:val="left" w:pos="709"/>
        </w:tabs>
        <w:ind w:firstLine="709"/>
        <w:jc w:val="both"/>
        <w:rPr>
          <w:sz w:val="26"/>
          <w:szCs w:val="26"/>
        </w:rPr>
      </w:pPr>
      <w:r>
        <w:rPr>
          <w:sz w:val="26"/>
          <w:szCs w:val="26"/>
        </w:rPr>
        <w:t xml:space="preserve"> 4) истребование документов;</w:t>
      </w:r>
    </w:p>
    <w:p w14:paraId="5EAD0677">
      <w:pPr>
        <w:pStyle w:val="12"/>
        <w:tabs>
          <w:tab w:val="left" w:pos="709"/>
        </w:tabs>
        <w:ind w:firstLine="709"/>
        <w:jc w:val="both"/>
        <w:rPr>
          <w:sz w:val="26"/>
          <w:szCs w:val="26"/>
        </w:rPr>
      </w:pPr>
      <w:r>
        <w:rPr>
          <w:sz w:val="26"/>
          <w:szCs w:val="26"/>
        </w:rPr>
        <w:t xml:space="preserve"> 5) инструментальное обследование.</w:t>
      </w:r>
    </w:p>
    <w:p w14:paraId="61C1A7A6">
      <w:pPr>
        <w:pStyle w:val="12"/>
        <w:ind w:firstLine="709"/>
        <w:jc w:val="both"/>
        <w:rPr>
          <w:sz w:val="26"/>
          <w:szCs w:val="26"/>
        </w:rPr>
      </w:pPr>
      <w:r>
        <w:rPr>
          <w:sz w:val="26"/>
          <w:szCs w:val="26"/>
        </w:rPr>
        <w:t xml:space="preserve">  Инспекционный визит проводится без предварительного уведомления контролируемого лица или собственника производственного объекта.</w:t>
      </w:r>
    </w:p>
    <w:p w14:paraId="7BE2607C">
      <w:pPr>
        <w:pStyle w:val="12"/>
        <w:ind w:firstLine="709"/>
        <w:jc w:val="both"/>
        <w:rPr>
          <w:sz w:val="26"/>
          <w:szCs w:val="26"/>
        </w:rPr>
      </w:pPr>
      <w:r>
        <w:rPr>
          <w:sz w:val="26"/>
          <w:szCs w:val="26"/>
        </w:rPr>
        <w:t xml:space="preserve">  Срок проведения инспекционного визита в одном месте осуществления деятельности либо на одном объекте не может превышать один рабочий день.</w:t>
      </w:r>
    </w:p>
    <w:p w14:paraId="70B96978">
      <w:pPr>
        <w:pStyle w:val="12"/>
        <w:ind w:firstLine="709"/>
        <w:jc w:val="both"/>
        <w:rPr>
          <w:sz w:val="26"/>
          <w:szCs w:val="26"/>
        </w:rPr>
      </w:pPr>
      <w:r>
        <w:rPr>
          <w:sz w:val="26"/>
          <w:szCs w:val="26"/>
        </w:rPr>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A131069">
      <w:pPr>
        <w:pStyle w:val="12"/>
        <w:tabs>
          <w:tab w:val="left" w:pos="709"/>
        </w:tabs>
        <w:ind w:firstLine="709"/>
        <w:jc w:val="both"/>
        <w:rPr>
          <w:color w:val="000000"/>
          <w:sz w:val="26"/>
          <w:szCs w:val="26"/>
        </w:rPr>
      </w:pPr>
      <w:r>
        <w:rPr>
          <w:color w:val="000000"/>
          <w:sz w:val="26"/>
          <w:szCs w:val="26"/>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4E71400B">
      <w:pPr>
        <w:pStyle w:val="12"/>
        <w:tabs>
          <w:tab w:val="left" w:pos="709"/>
        </w:tabs>
        <w:ind w:firstLine="709"/>
        <w:jc w:val="both"/>
        <w:rPr>
          <w:sz w:val="26"/>
          <w:szCs w:val="26"/>
        </w:rPr>
      </w:pPr>
      <w:r>
        <w:rPr>
          <w:sz w:val="26"/>
          <w:szCs w:val="26"/>
        </w:rPr>
        <w:t xml:space="preserve">  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Pr>
          <w:color w:val="000000"/>
          <w:sz w:val="26"/>
          <w:szCs w:val="26"/>
        </w:rPr>
        <w:t>.</w:t>
      </w:r>
    </w:p>
    <w:p w14:paraId="36DB4010">
      <w:pPr>
        <w:pStyle w:val="12"/>
        <w:tabs>
          <w:tab w:val="left" w:pos="709"/>
        </w:tabs>
        <w:ind w:firstLine="709"/>
        <w:jc w:val="both"/>
        <w:rPr>
          <w:sz w:val="26"/>
          <w:szCs w:val="26"/>
        </w:rPr>
      </w:pPr>
      <w:r>
        <w:rPr>
          <w:sz w:val="26"/>
          <w:szCs w:val="26"/>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14:paraId="01D5ED73">
      <w:pPr>
        <w:pStyle w:val="12"/>
        <w:tabs>
          <w:tab w:val="left" w:pos="709"/>
        </w:tabs>
        <w:ind w:firstLine="709"/>
        <w:jc w:val="both"/>
        <w:rPr>
          <w:sz w:val="26"/>
          <w:szCs w:val="26"/>
        </w:rPr>
      </w:pPr>
      <w:r>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14:paraId="6B814DAE">
      <w:pPr>
        <w:pStyle w:val="12"/>
        <w:tabs>
          <w:tab w:val="left" w:pos="709"/>
        </w:tabs>
        <w:ind w:firstLine="709"/>
        <w:jc w:val="both"/>
        <w:rPr>
          <w:sz w:val="26"/>
          <w:szCs w:val="26"/>
        </w:rPr>
      </w:pPr>
      <w:r>
        <w:rPr>
          <w:sz w:val="26"/>
          <w:szCs w:val="26"/>
        </w:rPr>
        <w:t>9.8.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14:paraId="3978AD95">
      <w:pPr>
        <w:pStyle w:val="12"/>
        <w:tabs>
          <w:tab w:val="left" w:pos="709"/>
        </w:tabs>
        <w:ind w:firstLine="709"/>
        <w:jc w:val="both"/>
        <w:rPr>
          <w:sz w:val="26"/>
          <w:szCs w:val="26"/>
        </w:rPr>
      </w:pPr>
      <w:r>
        <w:rPr>
          <w:sz w:val="26"/>
          <w:szCs w:val="26"/>
        </w:rPr>
        <w:t>9.9.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2" w:name="Par187"/>
      <w:bookmarkEnd w:id="2"/>
    </w:p>
    <w:p w14:paraId="37D4CDBD">
      <w:pPr>
        <w:pStyle w:val="12"/>
        <w:tabs>
          <w:tab w:val="left" w:pos="709"/>
        </w:tabs>
        <w:ind w:firstLine="709"/>
        <w:jc w:val="both"/>
        <w:rPr>
          <w:sz w:val="26"/>
          <w:szCs w:val="26"/>
        </w:rPr>
      </w:pPr>
      <w:r>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r>
        <w:fldChar w:fldCharType="begin"/>
      </w:r>
      <w:r>
        <w:instrText xml:space="preserve"> HYPERLINK \l "Par188" \t "46.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\h </w:instrText>
      </w:r>
      <w:r>
        <w:fldChar w:fldCharType="separate"/>
      </w:r>
      <w:r>
        <w:fldChar w:fldCharType="end"/>
      </w:r>
      <w:r>
        <w:rPr>
          <w:b/>
          <w:bCs/>
          <w:sz w:val="26"/>
          <w:szCs w:val="26"/>
        </w:rPr>
        <w:t xml:space="preserve"> </w:t>
      </w:r>
      <w:r>
        <w:rPr>
          <w:bCs/>
          <w:sz w:val="26"/>
          <w:szCs w:val="26"/>
        </w:rPr>
        <w:t>пунктами 9.11, 9.12</w:t>
      </w:r>
      <w:r>
        <w:rPr>
          <w:b/>
          <w:bCs/>
          <w:sz w:val="26"/>
          <w:szCs w:val="26"/>
        </w:rPr>
        <w:t xml:space="preserve"> </w:t>
      </w:r>
      <w:r>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14:paraId="6E682342">
      <w:pPr>
        <w:pStyle w:val="12"/>
        <w:ind w:firstLine="709"/>
        <w:jc w:val="both"/>
        <w:rPr>
          <w:sz w:val="26"/>
          <w:szCs w:val="26"/>
        </w:rPr>
      </w:pPr>
      <w:bookmarkStart w:id="3" w:name="Par188"/>
      <w:bookmarkEnd w:id="3"/>
      <w:r>
        <w:rPr>
          <w:sz w:val="26"/>
          <w:szCs w:val="26"/>
        </w:rPr>
        <w:t xml:space="preserve">  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0D9D981">
      <w:pPr>
        <w:pStyle w:val="12"/>
        <w:ind w:firstLine="709"/>
        <w:jc w:val="both"/>
        <w:rPr>
          <w:sz w:val="26"/>
          <w:szCs w:val="26"/>
        </w:rPr>
      </w:pPr>
      <w:r>
        <w:rPr>
          <w:sz w:val="26"/>
          <w:szCs w:val="26"/>
        </w:rPr>
        <w:t xml:space="preserve">  9.12. Контролируемое лицо считается проинформированным надлежащим образом в случае, если:</w:t>
      </w:r>
    </w:p>
    <w:p w14:paraId="7F87FCB6">
      <w:pPr>
        <w:pStyle w:val="12"/>
        <w:ind w:firstLine="709"/>
        <w:jc w:val="both"/>
        <w:rPr>
          <w:sz w:val="26"/>
          <w:szCs w:val="26"/>
        </w:rPr>
      </w:pPr>
      <w:r>
        <w:rPr>
          <w:sz w:val="26"/>
          <w:szCs w:val="26"/>
        </w:rPr>
        <w:t xml:space="preserve">1) сведения предоставлены контролируемому лицу в соответствии с </w:t>
      </w:r>
      <w:r>
        <w:fldChar w:fldCharType="begin"/>
      </w:r>
      <w:r>
        <w:instrText xml:space="preserve"> HYPERLINK \l "Par188" \t "46.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\h </w:instrText>
      </w:r>
      <w:r>
        <w:fldChar w:fldCharType="separate"/>
      </w:r>
      <w:r>
        <w:fldChar w:fldCharType="end"/>
      </w:r>
      <w:r>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fldChar w:fldCharType="begin"/>
      </w:r>
      <w:r>
        <w:instrText xml:space="preserve"> HYPERLINK \l "Par198" \t "51.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\h </w:instrText>
      </w:r>
      <w:r>
        <w:fldChar w:fldCharType="separate"/>
      </w:r>
      <w:r>
        <w:rPr>
          <w:sz w:val="26"/>
          <w:szCs w:val="26"/>
        </w:rPr>
        <w:t xml:space="preserve">пунктом </w:t>
      </w:r>
      <w:r>
        <w:rPr>
          <w:sz w:val="26"/>
          <w:szCs w:val="26"/>
        </w:rPr>
        <w:fldChar w:fldCharType="end"/>
      </w:r>
      <w:r>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1BDBDF8A">
      <w:pPr>
        <w:pStyle w:val="12"/>
        <w:ind w:firstLine="709"/>
        <w:jc w:val="both"/>
        <w:rPr>
          <w:sz w:val="26"/>
          <w:szCs w:val="26"/>
        </w:rPr>
      </w:pPr>
      <w:r>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2A2DAC2D">
      <w:pPr>
        <w:pStyle w:val="12"/>
        <w:ind w:firstLine="709"/>
        <w:jc w:val="both"/>
        <w:rPr>
          <w:sz w:val="26"/>
          <w:szCs w:val="26"/>
        </w:rPr>
      </w:pPr>
      <w:r>
        <w:rPr>
          <w:sz w:val="26"/>
          <w:szCs w:val="26"/>
        </w:rPr>
        <w:t>9.13. Документы, направляемые контролируемым лицом контрольному органу в электронном виде, подписываются:</w:t>
      </w:r>
    </w:p>
    <w:p w14:paraId="7387AC69">
      <w:pPr>
        <w:pStyle w:val="12"/>
        <w:ind w:firstLine="709"/>
        <w:jc w:val="both"/>
        <w:rPr>
          <w:sz w:val="26"/>
          <w:szCs w:val="26"/>
        </w:rPr>
      </w:pPr>
      <w:r>
        <w:rPr>
          <w:sz w:val="26"/>
          <w:szCs w:val="26"/>
        </w:rPr>
        <w:t>1) простой электронной подписью;</w:t>
      </w:r>
    </w:p>
    <w:p w14:paraId="3CB53BCF">
      <w:pPr>
        <w:pStyle w:val="12"/>
        <w:ind w:firstLine="709"/>
        <w:jc w:val="both"/>
        <w:rPr>
          <w:sz w:val="26"/>
          <w:szCs w:val="26"/>
        </w:rPr>
      </w:pPr>
      <w:r>
        <w:rPr>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03700987">
      <w:pPr>
        <w:pStyle w:val="12"/>
        <w:ind w:firstLine="709"/>
        <w:jc w:val="both"/>
        <w:rPr>
          <w:sz w:val="26"/>
          <w:szCs w:val="26"/>
        </w:rPr>
      </w:pPr>
      <w:r>
        <w:rPr>
          <w:sz w:val="26"/>
          <w:szCs w:val="26"/>
        </w:rPr>
        <w:t>3) усиленной квалифицированной электронной подписью.</w:t>
      </w:r>
    </w:p>
    <w:p w14:paraId="1257230F">
      <w:pPr>
        <w:pStyle w:val="12"/>
        <w:ind w:firstLine="709"/>
        <w:jc w:val="both"/>
        <w:rPr>
          <w:sz w:val="26"/>
          <w:szCs w:val="26"/>
        </w:rPr>
      </w:pPr>
      <w:r>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Pr>
          <w:color w:val="FF0000"/>
          <w:sz w:val="26"/>
          <w:szCs w:val="26"/>
        </w:rPr>
        <w:t xml:space="preserve"> </w:t>
      </w:r>
    </w:p>
    <w:p w14:paraId="7F482539">
      <w:pPr>
        <w:pStyle w:val="12"/>
        <w:ind w:firstLine="709"/>
        <w:jc w:val="both"/>
        <w:rPr>
          <w:sz w:val="26"/>
          <w:szCs w:val="26"/>
        </w:rPr>
      </w:pPr>
      <w:r>
        <w:rPr>
          <w:sz w:val="26"/>
          <w:szCs w:val="26"/>
        </w:rPr>
        <w:t>9.15. Не допускается требование нотариального удостоверения копий документов, представляемых в контрольный орган.</w:t>
      </w:r>
      <w:bookmarkStart w:id="4" w:name="Par198"/>
      <w:bookmarkEnd w:id="4"/>
    </w:p>
    <w:p w14:paraId="320C641B">
      <w:pPr>
        <w:pStyle w:val="12"/>
        <w:ind w:firstLine="709"/>
        <w:jc w:val="both"/>
        <w:rPr>
          <w:sz w:val="26"/>
          <w:szCs w:val="26"/>
        </w:rPr>
      </w:pPr>
      <w:r>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14:paraId="6A2C44B2">
      <w:pPr>
        <w:pStyle w:val="12"/>
        <w:ind w:firstLine="709"/>
        <w:jc w:val="both"/>
        <w:rPr>
          <w:sz w:val="26"/>
          <w:szCs w:val="26"/>
        </w:rPr>
      </w:pPr>
      <w:r>
        <w:rPr>
          <w:sz w:val="26"/>
          <w:szCs w:val="26"/>
        </w:rPr>
        <w:t xml:space="preserve">  9.17. В случае, указанном в </w:t>
      </w:r>
      <w:r>
        <w:fldChar w:fldCharType="begin"/>
      </w:r>
      <w:r>
        <w:instrText xml:space="preserve"> HYPERLINK \l "Par187" \t "45.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\h </w:instrText>
      </w:r>
      <w:r>
        <w:fldChar w:fldCharType="separate"/>
      </w:r>
      <w:r>
        <w:fldChar w:fldCharType="end"/>
      </w:r>
      <w:r>
        <w:rPr>
          <w:sz w:val="26"/>
          <w:szCs w:val="26"/>
        </w:rPr>
        <w:t>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14:paraId="24D522A3">
      <w:pPr>
        <w:pStyle w:val="12"/>
        <w:ind w:firstLine="709"/>
        <w:jc w:val="both"/>
        <w:rPr>
          <w:sz w:val="26"/>
          <w:szCs w:val="26"/>
        </w:rPr>
      </w:pPr>
      <w:r>
        <w:rPr>
          <w:sz w:val="26"/>
          <w:szCs w:val="26"/>
        </w:rPr>
        <w:t>9.18. С учетом требований части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14:paraId="5AC386BC">
      <w:pPr>
        <w:pStyle w:val="12"/>
        <w:ind w:firstLine="709"/>
        <w:jc w:val="both"/>
        <w:rPr>
          <w:sz w:val="26"/>
          <w:szCs w:val="26"/>
        </w:rPr>
      </w:pPr>
      <w:r>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14:paraId="1486D1CE">
      <w:pPr>
        <w:pStyle w:val="12"/>
        <w:ind w:firstLine="709"/>
        <w:jc w:val="both"/>
        <w:rPr>
          <w:sz w:val="26"/>
          <w:szCs w:val="26"/>
        </w:rPr>
      </w:pPr>
      <w:r>
        <w:rPr>
          <w:sz w:val="26"/>
          <w:szCs w:val="26"/>
        </w:rPr>
        <w:t>2) прохождение лечения на стационаре медицинского учреждения;</w:t>
      </w:r>
    </w:p>
    <w:p w14:paraId="294F81AA">
      <w:pPr>
        <w:pStyle w:val="12"/>
        <w:ind w:firstLine="709"/>
        <w:jc w:val="both"/>
        <w:rPr>
          <w:sz w:val="26"/>
          <w:szCs w:val="26"/>
        </w:rPr>
      </w:pPr>
      <w:r>
        <w:rPr>
          <w:sz w:val="26"/>
          <w:szCs w:val="26"/>
        </w:rPr>
        <w:t>3) личного характера (смерть близкого родственника);</w:t>
      </w:r>
    </w:p>
    <w:p w14:paraId="1A779271">
      <w:pPr>
        <w:pStyle w:val="12"/>
        <w:tabs>
          <w:tab w:val="left" w:pos="709"/>
        </w:tabs>
        <w:ind w:firstLine="709"/>
        <w:jc w:val="both"/>
        <w:rPr>
          <w:sz w:val="26"/>
          <w:szCs w:val="26"/>
        </w:rPr>
      </w:pPr>
      <w:r>
        <w:rPr>
          <w:sz w:val="26"/>
          <w:szCs w:val="26"/>
        </w:rPr>
        <w:t>4) непреодолимой силы в отношении контролируемого лица (катастрофы, аварии, несчастные случаи);</w:t>
      </w:r>
    </w:p>
    <w:p w14:paraId="683BCF8D">
      <w:pPr>
        <w:pStyle w:val="12"/>
        <w:tabs>
          <w:tab w:val="left" w:pos="709"/>
        </w:tabs>
        <w:ind w:firstLine="709"/>
        <w:jc w:val="both"/>
        <w:rPr>
          <w:sz w:val="26"/>
          <w:szCs w:val="26"/>
        </w:rPr>
      </w:pPr>
      <w:r>
        <w:rPr>
          <w:sz w:val="26"/>
          <w:szCs w:val="26"/>
        </w:rPr>
        <w:t>5) иных причин, признанных органом муниципального контроля, уважительными.</w:t>
      </w:r>
    </w:p>
    <w:p w14:paraId="26A8C2A4">
      <w:pPr>
        <w:pStyle w:val="12"/>
        <w:tabs>
          <w:tab w:val="left" w:pos="709"/>
        </w:tabs>
        <w:ind w:firstLine="709"/>
        <w:jc w:val="both"/>
        <w:rPr>
          <w:sz w:val="26"/>
          <w:szCs w:val="26"/>
        </w:rPr>
      </w:pPr>
      <w:r>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14:paraId="789AD4AD">
      <w:pPr>
        <w:pStyle w:val="12"/>
        <w:tabs>
          <w:tab w:val="left" w:pos="709"/>
        </w:tabs>
        <w:ind w:firstLine="709"/>
        <w:jc w:val="both"/>
        <w:rPr>
          <w:sz w:val="26"/>
          <w:szCs w:val="26"/>
        </w:rPr>
      </w:pPr>
      <w:r>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14:paraId="72BC8256">
      <w:pPr>
        <w:pStyle w:val="12"/>
        <w:tabs>
          <w:tab w:val="left" w:pos="709"/>
        </w:tabs>
        <w:ind w:firstLine="709"/>
        <w:jc w:val="both"/>
        <w:rPr>
          <w:sz w:val="26"/>
          <w:szCs w:val="26"/>
        </w:rPr>
      </w:pPr>
      <w:r>
        <w:rPr>
          <w:sz w:val="26"/>
          <w:szCs w:val="26"/>
        </w:rPr>
        <w:t>9.20. Сведения о причинении вреда (ущерба) или об угрозе причинения вреда (ущерба) охраняемым законом ценностям орган контроля получает:</w:t>
      </w:r>
    </w:p>
    <w:p w14:paraId="62CFF9D8">
      <w:pPr>
        <w:pStyle w:val="12"/>
        <w:tabs>
          <w:tab w:val="left" w:pos="709"/>
        </w:tabs>
        <w:ind w:firstLine="709"/>
        <w:jc w:val="both"/>
        <w:rPr>
          <w:sz w:val="26"/>
          <w:szCs w:val="26"/>
        </w:rPr>
      </w:pPr>
      <w:r>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46BB66A4">
      <w:pPr>
        <w:pStyle w:val="12"/>
        <w:tabs>
          <w:tab w:val="left" w:pos="709"/>
        </w:tabs>
        <w:ind w:firstLine="709"/>
        <w:jc w:val="both"/>
        <w:rPr>
          <w:sz w:val="26"/>
          <w:szCs w:val="26"/>
        </w:rPr>
      </w:pPr>
      <w:r>
        <w:rPr>
          <w:sz w:val="26"/>
          <w:szCs w:val="26"/>
        </w:rPr>
        <w:t>2) при проведении контрольных мероприятий, включая контрольные мероприятия без взаимодействия;</w:t>
      </w:r>
    </w:p>
    <w:p w14:paraId="01536A16">
      <w:pPr>
        <w:pStyle w:val="12"/>
        <w:ind w:firstLine="709"/>
        <w:jc w:val="both"/>
        <w:rPr>
          <w:sz w:val="26"/>
          <w:szCs w:val="26"/>
        </w:rPr>
      </w:pPr>
      <w:r>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14:paraId="4742B878">
      <w:pPr>
        <w:pStyle w:val="12"/>
        <w:ind w:firstLine="709"/>
        <w:jc w:val="both"/>
        <w:rPr>
          <w:sz w:val="26"/>
          <w:szCs w:val="26"/>
        </w:rPr>
      </w:pPr>
      <w:r>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14:paraId="6EFD18C6">
      <w:pPr>
        <w:pStyle w:val="12"/>
        <w:ind w:firstLine="709"/>
        <w:jc w:val="both"/>
        <w:rPr>
          <w:sz w:val="26"/>
          <w:szCs w:val="26"/>
        </w:rPr>
      </w:pPr>
      <w:r>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14:paraId="2E50EB47">
      <w:pPr>
        <w:pStyle w:val="12"/>
        <w:ind w:firstLine="709"/>
        <w:jc w:val="both"/>
        <w:rPr>
          <w:sz w:val="26"/>
          <w:szCs w:val="26"/>
        </w:rPr>
      </w:pPr>
      <w:r>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0AE64048">
      <w:pPr>
        <w:pStyle w:val="12"/>
        <w:ind w:firstLine="709"/>
        <w:jc w:val="both"/>
        <w:rPr>
          <w:sz w:val="26"/>
          <w:szCs w:val="26"/>
        </w:rPr>
      </w:pPr>
      <w:r>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4B7C73C7">
      <w:pPr>
        <w:pStyle w:val="12"/>
        <w:ind w:firstLine="709"/>
        <w:jc w:val="both"/>
        <w:rPr>
          <w:sz w:val="26"/>
          <w:szCs w:val="26"/>
        </w:rPr>
      </w:pPr>
      <w:r>
        <w:rPr>
          <w:sz w:val="26"/>
          <w:szCs w:val="26"/>
        </w:rPr>
        <w:t>3) обеспечивает, в том числе по решению руководителя органа контроля, проведение контрольного мероприятия без взаимодействия.</w:t>
      </w:r>
    </w:p>
    <w:p w14:paraId="0BB8234D">
      <w:pPr>
        <w:pStyle w:val="12"/>
        <w:ind w:firstLine="709"/>
        <w:jc w:val="both"/>
        <w:rPr>
          <w:sz w:val="26"/>
          <w:szCs w:val="26"/>
        </w:rPr>
      </w:pPr>
      <w:r>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14:paraId="79719E83">
      <w:pPr>
        <w:pStyle w:val="12"/>
        <w:ind w:firstLine="709"/>
        <w:jc w:val="both"/>
        <w:rPr>
          <w:sz w:val="26"/>
          <w:szCs w:val="26"/>
        </w:rPr>
      </w:pPr>
      <w:r>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C86A4F3">
      <w:pPr>
        <w:pStyle w:val="12"/>
        <w:ind w:firstLine="709"/>
        <w:jc w:val="both"/>
        <w:rPr>
          <w:sz w:val="26"/>
          <w:szCs w:val="26"/>
        </w:rPr>
      </w:pPr>
      <w:r>
        <w:rPr>
          <w:sz w:val="26"/>
          <w:szCs w:val="26"/>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14:paraId="12BC1CE6">
      <w:pPr>
        <w:pStyle w:val="12"/>
        <w:ind w:firstLine="709"/>
        <w:jc w:val="both"/>
        <w:rPr>
          <w:sz w:val="26"/>
          <w:szCs w:val="26"/>
        </w:rPr>
      </w:pPr>
      <w:r>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14:paraId="7966BE1B">
      <w:pPr>
        <w:pStyle w:val="12"/>
        <w:ind w:firstLine="709"/>
        <w:jc w:val="both"/>
        <w:rPr>
          <w:sz w:val="26"/>
          <w:szCs w:val="26"/>
        </w:rPr>
      </w:pPr>
      <w:r>
        <w:rPr>
          <w:sz w:val="26"/>
          <w:szCs w:val="26"/>
        </w:rPr>
        <w:t>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037DB471">
      <w:pPr>
        <w:pStyle w:val="12"/>
        <w:ind w:firstLine="709"/>
        <w:jc w:val="both"/>
        <w:rPr>
          <w:sz w:val="26"/>
          <w:szCs w:val="26"/>
        </w:rPr>
      </w:pPr>
      <w:r>
        <w:rPr>
          <w:sz w:val="26"/>
          <w:szCs w:val="26"/>
        </w:rPr>
        <w:t>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 № 59-ФЗ «О порядке рассмотрения обращений граждан Российской Федерации».</w:t>
      </w:r>
    </w:p>
    <w:p w14:paraId="01A25F01">
      <w:pPr>
        <w:pStyle w:val="12"/>
        <w:ind w:firstLine="709"/>
        <w:jc w:val="both"/>
        <w:rPr>
          <w:sz w:val="26"/>
          <w:szCs w:val="26"/>
        </w:rPr>
      </w:pPr>
      <w:r>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14:paraId="16283CC7">
      <w:pPr>
        <w:pStyle w:val="12"/>
        <w:ind w:firstLine="709"/>
        <w:jc w:val="both"/>
        <w:rPr>
          <w:sz w:val="26"/>
          <w:szCs w:val="26"/>
        </w:rPr>
      </w:pPr>
      <w:r>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14:paraId="25B66604">
      <w:pPr>
        <w:pStyle w:val="12"/>
        <w:ind w:firstLine="709"/>
        <w:jc w:val="both"/>
        <w:rPr>
          <w:sz w:val="26"/>
          <w:szCs w:val="26"/>
        </w:rPr>
      </w:pPr>
      <w:r>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14:paraId="3AE5887A">
      <w:pPr>
        <w:pStyle w:val="12"/>
        <w:ind w:firstLine="709"/>
        <w:jc w:val="both"/>
        <w:rPr>
          <w:sz w:val="26"/>
          <w:szCs w:val="26"/>
        </w:rPr>
      </w:pPr>
      <w:r>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14:paraId="7E8A143F">
      <w:pPr>
        <w:pStyle w:val="12"/>
        <w:ind w:firstLine="709"/>
        <w:jc w:val="both"/>
        <w:rPr>
          <w:sz w:val="26"/>
          <w:szCs w:val="26"/>
        </w:rPr>
      </w:pPr>
      <w:r>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14:paraId="672F3F39">
      <w:pPr>
        <w:pStyle w:val="12"/>
        <w:ind w:firstLine="709"/>
        <w:jc w:val="both"/>
        <w:rPr>
          <w:sz w:val="26"/>
          <w:szCs w:val="26"/>
        </w:rPr>
      </w:pPr>
      <w:r>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14:paraId="0F028F68">
      <w:pPr>
        <w:pStyle w:val="12"/>
        <w:ind w:firstLine="709"/>
        <w:jc w:val="both"/>
        <w:rPr>
          <w:sz w:val="26"/>
          <w:szCs w:val="26"/>
        </w:rPr>
      </w:pPr>
      <w:r>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14:paraId="7B473260">
      <w:pPr>
        <w:pStyle w:val="12"/>
        <w:ind w:firstLine="709"/>
        <w:jc w:val="both"/>
        <w:rPr>
          <w:sz w:val="26"/>
          <w:szCs w:val="26"/>
        </w:rPr>
      </w:pPr>
    </w:p>
    <w:p w14:paraId="5EF25E69">
      <w:pPr>
        <w:pStyle w:val="13"/>
        <w:jc w:val="center"/>
        <w:rPr>
          <w:rFonts w:ascii="Times New Roman" w:hAnsi="Times New Roman" w:cs="Times New Roman"/>
          <w:sz w:val="26"/>
          <w:szCs w:val="26"/>
        </w:rPr>
      </w:pPr>
      <w:r>
        <w:rPr>
          <w:rFonts w:ascii="Times New Roman" w:hAnsi="Times New Roman" w:cs="Times New Roman"/>
          <w:sz w:val="26"/>
          <w:szCs w:val="26"/>
          <w:lang w:val="en-US"/>
        </w:rPr>
        <w:t>X</w:t>
      </w:r>
      <w:r>
        <w:rPr>
          <w:rFonts w:ascii="Times New Roman" w:hAnsi="Times New Roman" w:cs="Times New Roman"/>
          <w:sz w:val="26"/>
          <w:szCs w:val="26"/>
        </w:rPr>
        <w:t>. Результаты контрольных мероприятий и решения по результатам контрольных мероприятий</w:t>
      </w:r>
    </w:p>
    <w:p w14:paraId="1EF9B155">
      <w:pPr>
        <w:pStyle w:val="12"/>
        <w:tabs>
          <w:tab w:val="left" w:pos="709"/>
        </w:tabs>
        <w:ind w:firstLine="709"/>
        <w:jc w:val="both"/>
        <w:rPr>
          <w:sz w:val="26"/>
          <w:szCs w:val="26"/>
        </w:rPr>
      </w:pPr>
      <w:r>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14:paraId="66F8E770">
      <w:pPr>
        <w:pStyle w:val="12"/>
        <w:tabs>
          <w:tab w:val="left" w:pos="709"/>
        </w:tabs>
        <w:ind w:firstLine="709"/>
        <w:jc w:val="both"/>
        <w:rPr>
          <w:sz w:val="26"/>
          <w:szCs w:val="26"/>
        </w:rPr>
      </w:pPr>
      <w:r>
        <w:rPr>
          <w:sz w:val="26"/>
          <w:szCs w:val="26"/>
        </w:rPr>
        <w:t>10.2. Вопросы оформления результатов контрольных мероприятий регулируются статьей 87 Федерального закона № 248-ФЗ.</w:t>
      </w:r>
    </w:p>
    <w:p w14:paraId="7982F6D9">
      <w:pPr>
        <w:pStyle w:val="12"/>
        <w:tabs>
          <w:tab w:val="left" w:pos="709"/>
        </w:tabs>
        <w:ind w:firstLine="709"/>
        <w:jc w:val="both"/>
        <w:rPr>
          <w:sz w:val="26"/>
          <w:szCs w:val="26"/>
        </w:rPr>
      </w:pPr>
      <w:r>
        <w:rPr>
          <w:sz w:val="26"/>
          <w:szCs w:val="26"/>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14:paraId="32C1BD25">
      <w:pPr>
        <w:pStyle w:val="12"/>
        <w:tabs>
          <w:tab w:val="left" w:pos="709"/>
        </w:tabs>
        <w:ind w:firstLine="709"/>
        <w:jc w:val="both"/>
        <w:rPr>
          <w:sz w:val="26"/>
          <w:szCs w:val="26"/>
        </w:rPr>
      </w:pPr>
      <w:r>
        <w:rPr>
          <w:sz w:val="26"/>
          <w:szCs w:val="26"/>
        </w:rPr>
        <w:t>1) дата и место составления предписания;</w:t>
      </w:r>
    </w:p>
    <w:p w14:paraId="75AF30D1">
      <w:pPr>
        <w:pStyle w:val="12"/>
        <w:ind w:firstLine="709"/>
        <w:jc w:val="both"/>
        <w:rPr>
          <w:sz w:val="26"/>
          <w:szCs w:val="26"/>
        </w:rPr>
      </w:pPr>
      <w:r>
        <w:rPr>
          <w:sz w:val="26"/>
          <w:szCs w:val="26"/>
        </w:rPr>
        <w:t>2) дата и номер акта контрольного мероприятия, на основании которого выдается предписание;</w:t>
      </w:r>
    </w:p>
    <w:p w14:paraId="00FA8C81">
      <w:pPr>
        <w:pStyle w:val="12"/>
        <w:tabs>
          <w:tab w:val="left" w:pos="709"/>
        </w:tabs>
        <w:ind w:firstLine="709"/>
        <w:jc w:val="both"/>
        <w:rPr>
          <w:sz w:val="26"/>
          <w:szCs w:val="26"/>
        </w:rPr>
      </w:pPr>
      <w:r>
        <w:rPr>
          <w:sz w:val="26"/>
          <w:szCs w:val="26"/>
        </w:rPr>
        <w:t>3) фамилия, имя, отчество (при наличии) и должность лица (лиц), выдавшего (выдавших) предписание;</w:t>
      </w:r>
    </w:p>
    <w:p w14:paraId="1624FD6F">
      <w:pPr>
        <w:pStyle w:val="12"/>
        <w:tabs>
          <w:tab w:val="left" w:pos="709"/>
        </w:tabs>
        <w:ind w:firstLine="709"/>
        <w:jc w:val="both"/>
        <w:rPr>
          <w:sz w:val="26"/>
          <w:szCs w:val="26"/>
        </w:rPr>
      </w:pPr>
      <w:r>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14:paraId="73DE6742">
      <w:pPr>
        <w:pStyle w:val="12"/>
        <w:ind w:firstLine="709"/>
        <w:jc w:val="both"/>
        <w:rPr>
          <w:sz w:val="26"/>
          <w:szCs w:val="26"/>
        </w:rPr>
      </w:pPr>
      <w:r>
        <w:rPr>
          <w:sz w:val="26"/>
          <w:szCs w:val="26"/>
        </w:rPr>
        <w:t>5) содержание предписания - обязательные требования, которые нарушены;</w:t>
      </w:r>
    </w:p>
    <w:p w14:paraId="2065A703">
      <w:pPr>
        <w:pStyle w:val="12"/>
        <w:ind w:firstLine="709"/>
        <w:jc w:val="both"/>
        <w:rPr>
          <w:sz w:val="26"/>
          <w:szCs w:val="26"/>
        </w:rPr>
      </w:pPr>
      <w:r>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14:paraId="30C950FE">
      <w:pPr>
        <w:pStyle w:val="12"/>
        <w:ind w:firstLine="709"/>
        <w:jc w:val="both"/>
        <w:rPr>
          <w:sz w:val="26"/>
          <w:szCs w:val="26"/>
        </w:rPr>
      </w:pPr>
      <w:r>
        <w:rPr>
          <w:sz w:val="26"/>
          <w:szCs w:val="26"/>
        </w:rPr>
        <w:t>7) сроки исполнения;</w:t>
      </w:r>
    </w:p>
    <w:p w14:paraId="20742298">
      <w:pPr>
        <w:pStyle w:val="12"/>
        <w:ind w:firstLine="709"/>
        <w:jc w:val="both"/>
        <w:rPr>
          <w:sz w:val="26"/>
          <w:szCs w:val="26"/>
        </w:rPr>
      </w:pPr>
      <w:r>
        <w:rPr>
          <w:sz w:val="26"/>
          <w:szCs w:val="26"/>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14:paraId="606DE29A">
      <w:pPr>
        <w:pStyle w:val="12"/>
        <w:ind w:firstLine="709"/>
        <w:jc w:val="both"/>
        <w:rPr>
          <w:sz w:val="26"/>
          <w:szCs w:val="26"/>
        </w:rPr>
      </w:pPr>
      <w:r>
        <w:rPr>
          <w:sz w:val="26"/>
          <w:szCs w:val="26"/>
        </w:rPr>
        <w:t>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14:paraId="22F52192">
      <w:pPr>
        <w:pStyle w:val="12"/>
        <w:ind w:firstLine="709"/>
        <w:jc w:val="both"/>
        <w:rPr>
          <w:sz w:val="26"/>
          <w:szCs w:val="26"/>
        </w:rPr>
      </w:pPr>
    </w:p>
    <w:p w14:paraId="74D46E4E">
      <w:pPr>
        <w:pStyle w:val="13"/>
        <w:jc w:val="center"/>
        <w:rPr>
          <w:rFonts w:ascii="Times New Roman" w:hAnsi="Times New Roman" w:cs="Times New Roman"/>
          <w:b w:val="0"/>
          <w:sz w:val="26"/>
          <w:szCs w:val="26"/>
        </w:rPr>
      </w:pPr>
      <w:r>
        <w:rPr>
          <w:rFonts w:ascii="Times New Roman" w:hAnsi="Times New Roman" w:cs="Times New Roman"/>
          <w:sz w:val="26"/>
          <w:szCs w:val="26"/>
          <w:lang w:val="en-US"/>
        </w:rPr>
        <w:t>XI</w:t>
      </w:r>
      <w:r>
        <w:rPr>
          <w:rFonts w:ascii="Times New Roman" w:hAnsi="Times New Roman" w:cs="Times New Roman"/>
          <w:sz w:val="26"/>
          <w:szCs w:val="26"/>
        </w:rPr>
        <w:t>. Обжалование решений органа контроля, действий (бездействия) его должностных лиц</w:t>
      </w:r>
    </w:p>
    <w:p w14:paraId="09F199A0">
      <w:pPr>
        <w:pStyle w:val="12"/>
        <w:ind w:firstLine="709"/>
        <w:jc w:val="both"/>
        <w:rPr>
          <w:color w:val="000000"/>
          <w:sz w:val="26"/>
          <w:szCs w:val="26"/>
        </w:rPr>
      </w:pPr>
      <w:r>
        <w:rPr>
          <w:color w:val="000000"/>
          <w:sz w:val="26"/>
          <w:szCs w:val="26"/>
        </w:rPr>
        <w:t>11</w:t>
      </w:r>
      <w:r>
        <w:rPr>
          <w:rFonts w:eastAsia="Times New Roman"/>
          <w:color w:val="000000"/>
          <w:sz w:val="26"/>
          <w:szCs w:val="26"/>
        </w:rPr>
        <w:t xml:space="preserve">.1. Решения </w:t>
      </w:r>
      <w:r>
        <w:rPr>
          <w:color w:val="000000"/>
          <w:sz w:val="26"/>
          <w:szCs w:val="26"/>
        </w:rPr>
        <w:t>а</w:t>
      </w:r>
      <w:r>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Pr>
          <w:color w:val="000000"/>
          <w:sz w:val="26"/>
          <w:szCs w:val="26"/>
        </w:rPr>
        <w:t xml:space="preserve"> главой 9 Федерального закона №</w:t>
      </w:r>
      <w:r>
        <w:rPr>
          <w:rFonts w:eastAsia="Times New Roman"/>
          <w:color w:val="000000"/>
          <w:sz w:val="26"/>
          <w:szCs w:val="26"/>
        </w:rPr>
        <w:t xml:space="preserve"> 248-ФЗ</w:t>
      </w:r>
      <w:r>
        <w:rPr>
          <w:color w:val="000000"/>
          <w:sz w:val="26"/>
          <w:szCs w:val="26"/>
        </w:rPr>
        <w:t>.</w:t>
      </w:r>
    </w:p>
    <w:p w14:paraId="77E114CC">
      <w:pPr>
        <w:pStyle w:val="12"/>
        <w:ind w:firstLine="709"/>
        <w:jc w:val="both"/>
        <w:rPr>
          <w:sz w:val="26"/>
          <w:szCs w:val="26"/>
        </w:rPr>
      </w:pPr>
      <w:r>
        <w:rPr>
          <w:sz w:val="26"/>
          <w:szCs w:val="26"/>
        </w:rPr>
        <w:t>11.2.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71ADF47D">
      <w:pPr>
        <w:pStyle w:val="12"/>
        <w:ind w:firstLine="709"/>
        <w:jc w:val="both"/>
        <w:rPr>
          <w:sz w:val="26"/>
          <w:szCs w:val="26"/>
        </w:rPr>
      </w:pPr>
      <w:r>
        <w:rPr>
          <w:sz w:val="26"/>
          <w:szCs w:val="26"/>
        </w:rPr>
        <w:t>1) решений о проведении контрольных мероприятий и обязательных профилактических визитов;</w:t>
      </w:r>
    </w:p>
    <w:p w14:paraId="66EC9645">
      <w:pPr>
        <w:pStyle w:val="12"/>
        <w:ind w:firstLine="709"/>
        <w:jc w:val="both"/>
        <w:rPr>
          <w:sz w:val="26"/>
          <w:szCs w:val="26"/>
        </w:rPr>
      </w:pPr>
      <w:r>
        <w:rPr>
          <w:sz w:val="26"/>
          <w:szCs w:val="26"/>
        </w:rPr>
        <w:t>2) актов контрольных мероприятий и обязательных профилактических визитов, предписаний об устранении выявленных нарушений;</w:t>
      </w:r>
    </w:p>
    <w:p w14:paraId="52CC9D62">
      <w:pPr>
        <w:pStyle w:val="12"/>
        <w:ind w:firstLine="709"/>
        <w:jc w:val="both"/>
        <w:rPr>
          <w:sz w:val="26"/>
          <w:szCs w:val="26"/>
        </w:rPr>
      </w:pPr>
      <w:r>
        <w:rPr>
          <w:sz w:val="26"/>
          <w:szCs w:val="26"/>
        </w:rPr>
        <w:t>3) действий</w:t>
      </w:r>
      <w:r>
        <w:rPr>
          <w:sz w:val="26"/>
          <w:szCs w:val="26"/>
        </w:rPr>
        <w:tab/>
      </w:r>
      <w:r>
        <w:rPr>
          <w:sz w:val="26"/>
          <w:szCs w:val="26"/>
        </w:rPr>
        <w:t>(бездействия)</w:t>
      </w:r>
      <w:r>
        <w:rPr>
          <w:sz w:val="26"/>
          <w:szCs w:val="26"/>
        </w:rPr>
        <w:tab/>
      </w:r>
      <w:r>
        <w:rPr>
          <w:sz w:val="26"/>
          <w:szCs w:val="26"/>
        </w:rPr>
        <w:t>должностных</w:t>
      </w:r>
      <w:r>
        <w:rPr>
          <w:sz w:val="26"/>
          <w:szCs w:val="26"/>
        </w:rPr>
        <w:tab/>
      </w:r>
      <w:r>
        <w:rPr>
          <w:sz w:val="26"/>
          <w:szCs w:val="26"/>
        </w:rPr>
        <w:t>лиц,</w:t>
      </w:r>
      <w:r>
        <w:rPr>
          <w:sz w:val="26"/>
          <w:szCs w:val="26"/>
        </w:rPr>
        <w:tab/>
      </w:r>
      <w:r>
        <w:rPr>
          <w:sz w:val="26"/>
          <w:szCs w:val="26"/>
        </w:rPr>
        <w:t>уполномоченных осуществлять контроль в сфере благоустройства, в рамках контрольных мероприятий и обязательных профилактических визитов;</w:t>
      </w:r>
    </w:p>
    <w:p w14:paraId="1D9C2C8D">
      <w:pPr>
        <w:pStyle w:val="12"/>
        <w:ind w:firstLine="709"/>
        <w:jc w:val="both"/>
        <w:rPr>
          <w:sz w:val="26"/>
          <w:szCs w:val="26"/>
        </w:rPr>
      </w:pPr>
      <w:r>
        <w:rPr>
          <w:sz w:val="26"/>
          <w:szCs w:val="26"/>
        </w:rPr>
        <w:t>4) решений об отнесении объектов контроля к соответствующей категории риск;</w:t>
      </w:r>
    </w:p>
    <w:p w14:paraId="2E8C9745">
      <w:pPr>
        <w:pStyle w:val="12"/>
        <w:ind w:firstLine="709"/>
        <w:jc w:val="both"/>
        <w:rPr>
          <w:sz w:val="26"/>
          <w:szCs w:val="26"/>
        </w:rPr>
      </w:pPr>
      <w:r>
        <w:rPr>
          <w:sz w:val="26"/>
          <w:szCs w:val="26"/>
        </w:rPr>
        <w:t>5) решений об отказе в проведении обязательных профилактических визитов по заявлениям контролируемых лиц;</w:t>
      </w:r>
    </w:p>
    <w:p w14:paraId="29ACFB61">
      <w:pPr>
        <w:pStyle w:val="12"/>
        <w:ind w:firstLine="709"/>
        <w:jc w:val="both"/>
        <w:rPr>
          <w:sz w:val="26"/>
          <w:szCs w:val="26"/>
        </w:rPr>
      </w:pPr>
      <w:r>
        <w:rPr>
          <w:sz w:val="26"/>
          <w:szCs w:val="26"/>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1B9ECCF1">
      <w:pPr>
        <w:pStyle w:val="12"/>
        <w:ind w:firstLine="709"/>
        <w:jc w:val="both"/>
        <w:rPr>
          <w:sz w:val="26"/>
          <w:szCs w:val="26"/>
        </w:rPr>
      </w:pPr>
      <w:r>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sz w:val="26"/>
          <w:szCs w:val="26"/>
          <w:shd w:val="clear" w:color="auto" w:fill="FFFFFF"/>
        </w:rPr>
        <w:t xml:space="preserve"> и (или) регионального портала государственных и муниципальных услуг</w:t>
      </w:r>
      <w:r>
        <w:rPr>
          <w:sz w:val="26"/>
          <w:szCs w:val="26"/>
        </w:rPr>
        <w:t>.</w:t>
      </w:r>
    </w:p>
    <w:p w14:paraId="057C457E">
      <w:pPr>
        <w:pStyle w:val="12"/>
        <w:ind w:firstLine="709"/>
        <w:jc w:val="both"/>
        <w:rPr>
          <w:sz w:val="26"/>
          <w:szCs w:val="26"/>
        </w:rPr>
      </w:pPr>
      <w:r>
        <w:rPr>
          <w:sz w:val="26"/>
          <w:szCs w:val="26"/>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1BC85009">
      <w:pPr>
        <w:pStyle w:val="12"/>
        <w:ind w:firstLine="709"/>
        <w:jc w:val="both"/>
        <w:rPr>
          <w:sz w:val="26"/>
          <w:szCs w:val="26"/>
        </w:rPr>
      </w:pPr>
      <w:r>
        <w:rPr>
          <w:sz w:val="26"/>
          <w:szCs w:val="2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администрации Новомоношкинского сельсовета Заринского района Алтайского края с предварительным информированием главы администрации Новомоношкинского сельсовета Заринского района Алтайского края о наличии в</w:t>
      </w:r>
      <w:r>
        <w:rPr>
          <w:i/>
          <w:iCs/>
          <w:sz w:val="26"/>
          <w:szCs w:val="26"/>
        </w:rPr>
        <w:t xml:space="preserve"> </w:t>
      </w:r>
      <w:r>
        <w:rPr>
          <w:sz w:val="26"/>
          <w:szCs w:val="26"/>
        </w:rPr>
        <w:t>жалобе (документах) сведений, составляющих государственную или иную охраняемую законом тайну.</w:t>
      </w:r>
    </w:p>
    <w:p w14:paraId="5BE706F3">
      <w:pPr>
        <w:pStyle w:val="12"/>
        <w:ind w:firstLine="709"/>
        <w:jc w:val="both"/>
        <w:rPr>
          <w:sz w:val="26"/>
          <w:szCs w:val="26"/>
        </w:rPr>
      </w:pPr>
      <w:r>
        <w:rPr>
          <w:sz w:val="26"/>
          <w:szCs w:val="26"/>
        </w:rPr>
        <w:t>11.4. Жалоба на решение администрации, действия (бездействие) его должностных лиц рассматривается главой администрации Новомоношкинского сельсовета Заринского района Алтайского края.</w:t>
      </w:r>
    </w:p>
    <w:p w14:paraId="37831BC7">
      <w:pPr>
        <w:pStyle w:val="12"/>
        <w:ind w:firstLine="709"/>
        <w:jc w:val="both"/>
        <w:rPr>
          <w:sz w:val="26"/>
          <w:szCs w:val="26"/>
        </w:rPr>
      </w:pPr>
      <w:r>
        <w:rPr>
          <w:sz w:val="26"/>
          <w:szCs w:val="26"/>
        </w:rPr>
        <w:t>1.5.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7105C7F5">
      <w:pPr>
        <w:pStyle w:val="12"/>
        <w:ind w:firstLine="709"/>
        <w:jc w:val="both"/>
        <w:rPr>
          <w:sz w:val="26"/>
          <w:szCs w:val="26"/>
        </w:rPr>
      </w:pPr>
      <w:r>
        <w:rPr>
          <w:sz w:val="26"/>
          <w:szCs w:val="26"/>
        </w:rPr>
        <w:t>Жалоба на предписание администрации может быть подана в течение 10 рабочих дней с момента получения контролируемым лицом предписания.</w:t>
      </w:r>
    </w:p>
    <w:p w14:paraId="45C99C2A">
      <w:pPr>
        <w:pStyle w:val="12"/>
        <w:ind w:firstLine="709"/>
        <w:jc w:val="both"/>
        <w:rPr>
          <w:sz w:val="26"/>
          <w:szCs w:val="26"/>
        </w:rPr>
      </w:pPr>
      <w:r>
        <w:rPr>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B9FEB95">
      <w:pPr>
        <w:pStyle w:val="12"/>
        <w:ind w:firstLine="709"/>
        <w:jc w:val="both"/>
        <w:rPr>
          <w:sz w:val="26"/>
          <w:szCs w:val="26"/>
        </w:rPr>
      </w:pPr>
      <w:r>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5AC4EBB8">
      <w:pPr>
        <w:pStyle w:val="12"/>
        <w:ind w:firstLine="709"/>
        <w:jc w:val="both"/>
        <w:rPr>
          <w:sz w:val="26"/>
          <w:szCs w:val="26"/>
        </w:rPr>
      </w:pPr>
      <w:r>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5" w:name="dst100446"/>
      <w:bookmarkEnd w:id="5"/>
    </w:p>
    <w:p w14:paraId="12E08BD7">
      <w:pPr>
        <w:pStyle w:val="12"/>
        <w:ind w:firstLine="709"/>
        <w:jc w:val="both"/>
        <w:rPr>
          <w:sz w:val="26"/>
          <w:szCs w:val="26"/>
        </w:rPr>
      </w:pPr>
      <w:r>
        <w:rPr>
          <w:sz w:val="26"/>
          <w:szCs w:val="26"/>
        </w:rPr>
        <w:t>1) о приостановлении исполнения обжалуемого решения контрольного органа;</w:t>
      </w:r>
      <w:bookmarkStart w:id="6" w:name="dst100447"/>
      <w:bookmarkEnd w:id="6"/>
    </w:p>
    <w:p w14:paraId="7E149299">
      <w:pPr>
        <w:pStyle w:val="12"/>
        <w:ind w:firstLine="709"/>
        <w:jc w:val="both"/>
        <w:rPr>
          <w:sz w:val="26"/>
          <w:szCs w:val="26"/>
        </w:rPr>
      </w:pPr>
      <w:r>
        <w:rPr>
          <w:sz w:val="26"/>
          <w:szCs w:val="26"/>
        </w:rPr>
        <w:t>2) об отказе в приостановлении исполнения обжалуемого решения контрольного органа.</w:t>
      </w:r>
    </w:p>
    <w:p w14:paraId="2567AB25">
      <w:pPr>
        <w:pStyle w:val="12"/>
        <w:ind w:firstLine="709"/>
        <w:jc w:val="both"/>
        <w:rPr>
          <w:sz w:val="26"/>
          <w:szCs w:val="26"/>
        </w:rPr>
      </w:pPr>
      <w:r>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7B8EB317">
      <w:pPr>
        <w:pStyle w:val="12"/>
        <w:ind w:firstLine="709"/>
        <w:jc w:val="both"/>
        <w:rPr>
          <w:sz w:val="26"/>
          <w:szCs w:val="26"/>
        </w:rPr>
      </w:pPr>
      <w:r>
        <w:rPr>
          <w:sz w:val="26"/>
          <w:szCs w:val="26"/>
        </w:rPr>
        <w:t>11.6.</w:t>
      </w:r>
      <w:r>
        <w:rPr>
          <w:spacing w:val="90"/>
          <w:sz w:val="26"/>
          <w:szCs w:val="26"/>
        </w:rPr>
        <w:t xml:space="preserve"> </w:t>
      </w:r>
      <w:r>
        <w:rPr>
          <w:sz w:val="26"/>
          <w:szCs w:val="26"/>
        </w:rPr>
        <w:t>Ж</w:t>
      </w:r>
      <w:r>
        <w:rPr>
          <w:w w:val="101"/>
          <w:sz w:val="26"/>
          <w:szCs w:val="26"/>
        </w:rPr>
        <w:t>а</w:t>
      </w:r>
      <w:r>
        <w:rPr>
          <w:spacing w:val="-1"/>
          <w:sz w:val="26"/>
          <w:szCs w:val="26"/>
        </w:rPr>
        <w:t>л</w:t>
      </w:r>
      <w:r>
        <w:rPr>
          <w:sz w:val="26"/>
          <w:szCs w:val="26"/>
        </w:rPr>
        <w:t>о</w:t>
      </w:r>
      <w:r>
        <w:rPr>
          <w:spacing w:val="1"/>
          <w:sz w:val="26"/>
          <w:szCs w:val="26"/>
        </w:rPr>
        <w:t>б</w:t>
      </w:r>
      <w:r>
        <w:rPr>
          <w:w w:val="101"/>
          <w:sz w:val="26"/>
          <w:szCs w:val="26"/>
        </w:rPr>
        <w:t>а</w:t>
      </w:r>
      <w:r>
        <w:rPr>
          <w:spacing w:val="90"/>
          <w:sz w:val="26"/>
          <w:szCs w:val="26"/>
        </w:rPr>
        <w:t xml:space="preserve"> </w:t>
      </w:r>
      <w:r>
        <w:rPr>
          <w:sz w:val="26"/>
          <w:szCs w:val="26"/>
        </w:rPr>
        <w:t>н</w:t>
      </w:r>
      <w:r>
        <w:rPr>
          <w:spacing w:val="-1"/>
          <w:w w:val="101"/>
          <w:sz w:val="26"/>
          <w:szCs w:val="26"/>
        </w:rPr>
        <w:t>а</w:t>
      </w:r>
      <w:r>
        <w:rPr>
          <w:spacing w:val="90"/>
          <w:sz w:val="26"/>
          <w:szCs w:val="26"/>
        </w:rPr>
        <w:t xml:space="preserve"> </w:t>
      </w:r>
      <w:r>
        <w:rPr>
          <w:sz w:val="26"/>
          <w:szCs w:val="26"/>
        </w:rPr>
        <w:t>р</w:t>
      </w:r>
      <w:r>
        <w:rPr>
          <w:w w:val="101"/>
          <w:sz w:val="26"/>
          <w:szCs w:val="26"/>
        </w:rPr>
        <w:t>е</w:t>
      </w:r>
      <w:r>
        <w:rPr>
          <w:sz w:val="26"/>
          <w:szCs w:val="26"/>
        </w:rPr>
        <w:t>ш</w:t>
      </w:r>
      <w:r>
        <w:rPr>
          <w:w w:val="101"/>
          <w:sz w:val="26"/>
          <w:szCs w:val="26"/>
        </w:rPr>
        <w:t>е</w:t>
      </w:r>
      <w:r>
        <w:rPr>
          <w:sz w:val="26"/>
          <w:szCs w:val="26"/>
        </w:rPr>
        <w:t>ни</w:t>
      </w:r>
      <w:r>
        <w:rPr>
          <w:w w:val="101"/>
          <w:sz w:val="26"/>
          <w:szCs w:val="26"/>
        </w:rPr>
        <w:t>е</w:t>
      </w:r>
      <w:r>
        <w:rPr>
          <w:spacing w:val="89"/>
          <w:sz w:val="26"/>
          <w:szCs w:val="26"/>
        </w:rPr>
        <w:t xml:space="preserve"> </w:t>
      </w:r>
      <w:r>
        <w:rPr>
          <w:w w:val="101"/>
          <w:sz w:val="26"/>
          <w:szCs w:val="26"/>
        </w:rPr>
        <w:t>а</w:t>
      </w:r>
      <w:r>
        <w:rPr>
          <w:spacing w:val="1"/>
          <w:sz w:val="26"/>
          <w:szCs w:val="26"/>
        </w:rPr>
        <w:t>д</w:t>
      </w:r>
      <w:r>
        <w:rPr>
          <w:sz w:val="26"/>
          <w:szCs w:val="26"/>
        </w:rPr>
        <w:t>ми</w:t>
      </w:r>
      <w:r>
        <w:rPr>
          <w:spacing w:val="-1"/>
          <w:sz w:val="26"/>
          <w:szCs w:val="26"/>
        </w:rPr>
        <w:t>н</w:t>
      </w:r>
      <w:r>
        <w:rPr>
          <w:sz w:val="26"/>
          <w:szCs w:val="26"/>
        </w:rPr>
        <w:t>и</w:t>
      </w:r>
      <w:r>
        <w:rPr>
          <w:w w:val="101"/>
          <w:sz w:val="26"/>
          <w:szCs w:val="26"/>
        </w:rPr>
        <w:t>с</w:t>
      </w:r>
      <w:r>
        <w:rPr>
          <w:spacing w:val="-3"/>
          <w:sz w:val="26"/>
          <w:szCs w:val="26"/>
        </w:rPr>
        <w:t>т</w:t>
      </w:r>
      <w:r>
        <w:rPr>
          <w:sz w:val="26"/>
          <w:szCs w:val="26"/>
        </w:rPr>
        <w:t>р</w:t>
      </w:r>
      <w:r>
        <w:rPr>
          <w:w w:val="101"/>
          <w:sz w:val="26"/>
          <w:szCs w:val="26"/>
        </w:rPr>
        <w:t>а</w:t>
      </w:r>
      <w:r>
        <w:rPr>
          <w:sz w:val="26"/>
          <w:szCs w:val="26"/>
        </w:rPr>
        <w:t>ции,</w:t>
      </w:r>
      <w:r>
        <w:rPr>
          <w:spacing w:val="90"/>
          <w:sz w:val="26"/>
          <w:szCs w:val="26"/>
        </w:rPr>
        <w:t xml:space="preserve"> </w:t>
      </w:r>
      <w:r>
        <w:rPr>
          <w:spacing w:val="1"/>
          <w:sz w:val="26"/>
          <w:szCs w:val="26"/>
        </w:rPr>
        <w:t>д</w:t>
      </w:r>
      <w:r>
        <w:rPr>
          <w:w w:val="101"/>
          <w:sz w:val="26"/>
          <w:szCs w:val="26"/>
        </w:rPr>
        <w:t>е</w:t>
      </w:r>
      <w:r>
        <w:rPr>
          <w:sz w:val="26"/>
          <w:szCs w:val="26"/>
        </w:rPr>
        <w:t>й</w:t>
      </w:r>
      <w:r>
        <w:rPr>
          <w:w w:val="101"/>
          <w:sz w:val="26"/>
          <w:szCs w:val="26"/>
        </w:rPr>
        <w:t>с</w:t>
      </w:r>
      <w:r>
        <w:rPr>
          <w:sz w:val="26"/>
          <w:szCs w:val="26"/>
        </w:rPr>
        <w:t>тви</w:t>
      </w:r>
      <w:r>
        <w:rPr>
          <w:w w:val="101"/>
          <w:sz w:val="26"/>
          <w:szCs w:val="26"/>
        </w:rPr>
        <w:t>я</w:t>
      </w:r>
      <w:r>
        <w:rPr>
          <w:spacing w:val="90"/>
          <w:sz w:val="26"/>
          <w:szCs w:val="26"/>
        </w:rPr>
        <w:t xml:space="preserve"> </w:t>
      </w:r>
      <w:r>
        <w:rPr>
          <w:sz w:val="26"/>
          <w:szCs w:val="26"/>
        </w:rPr>
        <w:t>(б</w:t>
      </w:r>
      <w:r>
        <w:rPr>
          <w:w w:val="101"/>
          <w:sz w:val="26"/>
          <w:szCs w:val="26"/>
        </w:rPr>
        <w:t>е</w:t>
      </w:r>
      <w:r>
        <w:rPr>
          <w:spacing w:val="-2"/>
          <w:sz w:val="26"/>
          <w:szCs w:val="26"/>
        </w:rPr>
        <w:t>з</w:t>
      </w:r>
      <w:r>
        <w:rPr>
          <w:sz w:val="26"/>
          <w:szCs w:val="26"/>
        </w:rPr>
        <w:t>д</w:t>
      </w:r>
      <w:r>
        <w:rPr>
          <w:w w:val="101"/>
          <w:sz w:val="26"/>
          <w:szCs w:val="26"/>
        </w:rPr>
        <w:t>е</w:t>
      </w:r>
      <w:r>
        <w:rPr>
          <w:spacing w:val="-1"/>
          <w:sz w:val="26"/>
          <w:szCs w:val="26"/>
        </w:rPr>
        <w:t>й</w:t>
      </w:r>
      <w:r>
        <w:rPr>
          <w:w w:val="101"/>
          <w:sz w:val="26"/>
          <w:szCs w:val="26"/>
        </w:rPr>
        <w:t>с</w:t>
      </w:r>
      <w:r>
        <w:rPr>
          <w:sz w:val="26"/>
          <w:szCs w:val="26"/>
        </w:rPr>
        <w:t>тви</w:t>
      </w:r>
      <w:r>
        <w:rPr>
          <w:w w:val="101"/>
          <w:sz w:val="26"/>
          <w:szCs w:val="26"/>
        </w:rPr>
        <w:t>е</w:t>
      </w:r>
      <w:r>
        <w:rPr>
          <w:sz w:val="26"/>
          <w:szCs w:val="26"/>
        </w:rPr>
        <w:t>)</w:t>
      </w:r>
      <w:r>
        <w:rPr>
          <w:spacing w:val="91"/>
          <w:sz w:val="26"/>
          <w:szCs w:val="26"/>
        </w:rPr>
        <w:t xml:space="preserve"> </w:t>
      </w:r>
      <w:r>
        <w:rPr>
          <w:w w:val="101"/>
          <w:sz w:val="26"/>
          <w:szCs w:val="26"/>
        </w:rPr>
        <w:t>е</w:t>
      </w:r>
      <w:r>
        <w:rPr>
          <w:spacing w:val="-2"/>
          <w:sz w:val="26"/>
          <w:szCs w:val="26"/>
        </w:rPr>
        <w:t>г</w:t>
      </w:r>
      <w:r>
        <w:rPr>
          <w:sz w:val="26"/>
          <w:szCs w:val="26"/>
        </w:rPr>
        <w:t>о д</w:t>
      </w:r>
      <w:r>
        <w:rPr>
          <w:spacing w:val="1"/>
          <w:sz w:val="26"/>
          <w:szCs w:val="26"/>
        </w:rPr>
        <w:t>о</w:t>
      </w:r>
      <w:r>
        <w:rPr>
          <w:sz w:val="26"/>
          <w:szCs w:val="26"/>
        </w:rPr>
        <w:t>лжно</w:t>
      </w:r>
      <w:r>
        <w:rPr>
          <w:w w:val="101"/>
          <w:sz w:val="26"/>
          <w:szCs w:val="26"/>
        </w:rPr>
        <w:t>с</w:t>
      </w:r>
      <w:r>
        <w:rPr>
          <w:sz w:val="26"/>
          <w:szCs w:val="26"/>
        </w:rPr>
        <w:t>тных</w:t>
      </w:r>
      <w:r>
        <w:rPr>
          <w:spacing w:val="-3"/>
          <w:sz w:val="26"/>
          <w:szCs w:val="26"/>
        </w:rPr>
        <w:t xml:space="preserve"> </w:t>
      </w:r>
      <w:r>
        <w:rPr>
          <w:spacing w:val="-1"/>
          <w:sz w:val="26"/>
          <w:szCs w:val="26"/>
        </w:rPr>
        <w:t>ли</w:t>
      </w:r>
      <w:r>
        <w:rPr>
          <w:sz w:val="26"/>
          <w:szCs w:val="26"/>
        </w:rPr>
        <w:t>ц</w:t>
      </w:r>
      <w:r>
        <w:rPr>
          <w:spacing w:val="-4"/>
          <w:sz w:val="26"/>
          <w:szCs w:val="26"/>
        </w:rPr>
        <w:t xml:space="preserve"> </w:t>
      </w:r>
      <w:r>
        <w:rPr>
          <w:sz w:val="26"/>
          <w:szCs w:val="26"/>
        </w:rPr>
        <w:t>подл</w:t>
      </w:r>
      <w:r>
        <w:rPr>
          <w:w w:val="101"/>
          <w:sz w:val="26"/>
          <w:szCs w:val="26"/>
        </w:rPr>
        <w:t>е</w:t>
      </w:r>
      <w:r>
        <w:rPr>
          <w:sz w:val="26"/>
          <w:szCs w:val="26"/>
        </w:rPr>
        <w:t>жит</w:t>
      </w:r>
      <w:r>
        <w:rPr>
          <w:spacing w:val="-7"/>
          <w:sz w:val="26"/>
          <w:szCs w:val="26"/>
        </w:rPr>
        <w:t xml:space="preserve"> </w:t>
      </w:r>
      <w:r>
        <w:rPr>
          <w:sz w:val="26"/>
          <w:szCs w:val="26"/>
        </w:rPr>
        <w:t>р</w:t>
      </w:r>
      <w:r>
        <w:rPr>
          <w:w w:val="101"/>
          <w:sz w:val="26"/>
          <w:szCs w:val="26"/>
        </w:rPr>
        <w:t>ас</w:t>
      </w:r>
      <w:r>
        <w:rPr>
          <w:spacing w:val="-2"/>
          <w:w w:val="101"/>
          <w:sz w:val="26"/>
          <w:szCs w:val="26"/>
        </w:rPr>
        <w:t>с</w:t>
      </w:r>
      <w:r>
        <w:rPr>
          <w:sz w:val="26"/>
          <w:szCs w:val="26"/>
        </w:rPr>
        <w:t>мо</w:t>
      </w:r>
      <w:r>
        <w:rPr>
          <w:spacing w:val="-1"/>
          <w:sz w:val="26"/>
          <w:szCs w:val="26"/>
        </w:rPr>
        <w:t>т</w:t>
      </w:r>
      <w:r>
        <w:rPr>
          <w:sz w:val="26"/>
          <w:szCs w:val="26"/>
        </w:rPr>
        <w:t>р</w:t>
      </w:r>
      <w:r>
        <w:rPr>
          <w:w w:val="101"/>
          <w:sz w:val="26"/>
          <w:szCs w:val="26"/>
        </w:rPr>
        <w:t>е</w:t>
      </w:r>
      <w:r>
        <w:rPr>
          <w:spacing w:val="-1"/>
          <w:sz w:val="26"/>
          <w:szCs w:val="26"/>
        </w:rPr>
        <w:t>н</w:t>
      </w:r>
      <w:r>
        <w:rPr>
          <w:sz w:val="26"/>
          <w:szCs w:val="26"/>
        </w:rPr>
        <w:t>ию</w:t>
      </w:r>
      <w:r>
        <w:rPr>
          <w:spacing w:val="-5"/>
          <w:sz w:val="26"/>
          <w:szCs w:val="26"/>
        </w:rPr>
        <w:t xml:space="preserve"> </w:t>
      </w:r>
      <w:r>
        <w:rPr>
          <w:sz w:val="26"/>
          <w:szCs w:val="26"/>
        </w:rPr>
        <w:t>в</w:t>
      </w:r>
      <w:r>
        <w:rPr>
          <w:spacing w:val="-6"/>
          <w:sz w:val="26"/>
          <w:szCs w:val="26"/>
        </w:rPr>
        <w:t xml:space="preserve"> </w:t>
      </w:r>
      <w:r>
        <w:rPr>
          <w:sz w:val="26"/>
          <w:szCs w:val="26"/>
        </w:rPr>
        <w:t>т</w:t>
      </w:r>
      <w:r>
        <w:rPr>
          <w:w w:val="101"/>
          <w:sz w:val="26"/>
          <w:szCs w:val="26"/>
        </w:rPr>
        <w:t>е</w:t>
      </w:r>
      <w:r>
        <w:rPr>
          <w:sz w:val="26"/>
          <w:szCs w:val="26"/>
        </w:rPr>
        <w:t>ч</w:t>
      </w:r>
      <w:r>
        <w:rPr>
          <w:w w:val="101"/>
          <w:sz w:val="26"/>
          <w:szCs w:val="26"/>
        </w:rPr>
        <w:t>е</w:t>
      </w:r>
      <w:r>
        <w:rPr>
          <w:sz w:val="26"/>
          <w:szCs w:val="26"/>
        </w:rPr>
        <w:t>ни</w:t>
      </w:r>
      <w:r>
        <w:rPr>
          <w:w w:val="101"/>
          <w:sz w:val="26"/>
          <w:szCs w:val="26"/>
        </w:rPr>
        <w:t>е</w:t>
      </w:r>
      <w:r>
        <w:rPr>
          <w:spacing w:val="-7"/>
          <w:sz w:val="26"/>
          <w:szCs w:val="26"/>
        </w:rPr>
        <w:t xml:space="preserve"> </w:t>
      </w:r>
      <w:r>
        <w:rPr>
          <w:sz w:val="26"/>
          <w:szCs w:val="26"/>
        </w:rPr>
        <w:t>15</w:t>
      </w:r>
      <w:r>
        <w:rPr>
          <w:spacing w:val="-6"/>
          <w:sz w:val="26"/>
          <w:szCs w:val="26"/>
        </w:rPr>
        <w:t xml:space="preserve"> </w:t>
      </w:r>
      <w:r>
        <w:rPr>
          <w:sz w:val="26"/>
          <w:szCs w:val="26"/>
        </w:rPr>
        <w:t>р</w:t>
      </w:r>
      <w:r>
        <w:rPr>
          <w:spacing w:val="-1"/>
          <w:w w:val="101"/>
          <w:sz w:val="26"/>
          <w:szCs w:val="26"/>
        </w:rPr>
        <w:t>а</w:t>
      </w:r>
      <w:r>
        <w:rPr>
          <w:spacing w:val="-2"/>
          <w:sz w:val="26"/>
          <w:szCs w:val="26"/>
        </w:rPr>
        <w:t>б</w:t>
      </w:r>
      <w:r>
        <w:rPr>
          <w:sz w:val="26"/>
          <w:szCs w:val="26"/>
        </w:rPr>
        <w:t>очи</w:t>
      </w:r>
      <w:r>
        <w:rPr>
          <w:spacing w:val="1"/>
          <w:sz w:val="26"/>
          <w:szCs w:val="26"/>
        </w:rPr>
        <w:t>х</w:t>
      </w:r>
      <w:r>
        <w:rPr>
          <w:spacing w:val="-5"/>
          <w:sz w:val="26"/>
          <w:szCs w:val="26"/>
        </w:rPr>
        <w:t xml:space="preserve"> </w:t>
      </w:r>
      <w:r>
        <w:rPr>
          <w:sz w:val="26"/>
          <w:szCs w:val="26"/>
        </w:rPr>
        <w:t>дн</w:t>
      </w:r>
      <w:r>
        <w:rPr>
          <w:w w:val="101"/>
          <w:sz w:val="26"/>
          <w:szCs w:val="26"/>
        </w:rPr>
        <w:t>е</w:t>
      </w:r>
      <w:r>
        <w:rPr>
          <w:sz w:val="26"/>
          <w:szCs w:val="26"/>
        </w:rPr>
        <w:t>й</w:t>
      </w:r>
      <w:r>
        <w:rPr>
          <w:spacing w:val="-4"/>
          <w:sz w:val="26"/>
          <w:szCs w:val="26"/>
        </w:rPr>
        <w:t xml:space="preserve"> </w:t>
      </w:r>
      <w:r>
        <w:rPr>
          <w:spacing w:val="-3"/>
          <w:w w:val="101"/>
          <w:sz w:val="26"/>
          <w:szCs w:val="26"/>
        </w:rPr>
        <w:t>с</w:t>
      </w:r>
      <w:r>
        <w:rPr>
          <w:sz w:val="26"/>
          <w:szCs w:val="26"/>
        </w:rPr>
        <w:t>о</w:t>
      </w:r>
      <w:r>
        <w:rPr>
          <w:spacing w:val="-4"/>
          <w:sz w:val="26"/>
          <w:szCs w:val="26"/>
        </w:rPr>
        <w:t xml:space="preserve"> </w:t>
      </w:r>
      <w:r>
        <w:rPr>
          <w:spacing w:val="-1"/>
          <w:sz w:val="26"/>
          <w:szCs w:val="26"/>
        </w:rPr>
        <w:t>д</w:t>
      </w:r>
      <w:r>
        <w:rPr>
          <w:sz w:val="26"/>
          <w:szCs w:val="26"/>
        </w:rPr>
        <w:t>н</w:t>
      </w:r>
      <w:r>
        <w:rPr>
          <w:w w:val="101"/>
          <w:sz w:val="26"/>
          <w:szCs w:val="26"/>
        </w:rPr>
        <w:t>я</w:t>
      </w:r>
      <w:r>
        <w:rPr>
          <w:spacing w:val="-4"/>
          <w:sz w:val="26"/>
          <w:szCs w:val="26"/>
        </w:rPr>
        <w:t xml:space="preserve"> </w:t>
      </w:r>
      <w:r>
        <w:rPr>
          <w:spacing w:val="-3"/>
          <w:w w:val="101"/>
          <w:sz w:val="26"/>
          <w:szCs w:val="26"/>
        </w:rPr>
        <w:t>е</w:t>
      </w:r>
      <w:r>
        <w:rPr>
          <w:w w:val="101"/>
          <w:sz w:val="26"/>
          <w:szCs w:val="26"/>
        </w:rPr>
        <w:t>е</w:t>
      </w:r>
      <w:r>
        <w:rPr>
          <w:sz w:val="26"/>
          <w:szCs w:val="26"/>
        </w:rPr>
        <w:t xml:space="preserve"> р</w:t>
      </w:r>
      <w:r>
        <w:rPr>
          <w:w w:val="101"/>
          <w:sz w:val="26"/>
          <w:szCs w:val="26"/>
        </w:rPr>
        <w:t>е</w:t>
      </w:r>
      <w:r>
        <w:rPr>
          <w:spacing w:val="-1"/>
          <w:sz w:val="26"/>
          <w:szCs w:val="26"/>
        </w:rPr>
        <w:t>г</w:t>
      </w:r>
      <w:r>
        <w:rPr>
          <w:sz w:val="26"/>
          <w:szCs w:val="26"/>
        </w:rPr>
        <w:t>и</w:t>
      </w:r>
      <w:r>
        <w:rPr>
          <w:w w:val="101"/>
          <w:sz w:val="26"/>
          <w:szCs w:val="26"/>
        </w:rPr>
        <w:t>с</w:t>
      </w:r>
      <w:r>
        <w:rPr>
          <w:sz w:val="26"/>
          <w:szCs w:val="26"/>
        </w:rPr>
        <w:t>тр</w:t>
      </w:r>
      <w:r>
        <w:rPr>
          <w:w w:val="101"/>
          <w:sz w:val="26"/>
          <w:szCs w:val="26"/>
        </w:rPr>
        <w:t>а</w:t>
      </w:r>
      <w:r>
        <w:rPr>
          <w:spacing w:val="-1"/>
          <w:sz w:val="26"/>
          <w:szCs w:val="26"/>
        </w:rPr>
        <w:t>ц</w:t>
      </w:r>
      <w:r>
        <w:rPr>
          <w:sz w:val="26"/>
          <w:szCs w:val="26"/>
        </w:rPr>
        <w:t>ии в подсистеме досудебного обжалования.</w:t>
      </w:r>
    </w:p>
    <w:p w14:paraId="1151DA53">
      <w:pPr>
        <w:pStyle w:val="12"/>
        <w:ind w:firstLine="709"/>
        <w:jc w:val="both"/>
        <w:rPr>
          <w:sz w:val="26"/>
          <w:szCs w:val="26"/>
        </w:rPr>
      </w:pPr>
      <w:r>
        <w:rPr>
          <w:sz w:val="26"/>
          <w:szCs w:val="26"/>
        </w:rPr>
        <w:t xml:space="preserve">11.7.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14:paraId="5F4FB5FA">
      <w:pPr>
        <w:pStyle w:val="12"/>
        <w:ind w:firstLine="709"/>
        <w:jc w:val="both"/>
        <w:rPr>
          <w:sz w:val="26"/>
          <w:szCs w:val="26"/>
        </w:rPr>
      </w:pPr>
      <w:r>
        <w:rPr>
          <w:sz w:val="26"/>
          <w:szCs w:val="26"/>
        </w:rPr>
        <w:t>11.8.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14:paraId="31AADB02">
      <w:pPr>
        <w:pStyle w:val="12"/>
        <w:ind w:firstLine="709"/>
        <w:jc w:val="both"/>
        <w:rPr>
          <w:sz w:val="26"/>
          <w:szCs w:val="26"/>
        </w:rPr>
      </w:pPr>
      <w:r>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7023D465">
      <w:pPr>
        <w:pStyle w:val="12"/>
        <w:ind w:firstLine="709"/>
        <w:jc w:val="both"/>
        <w:rPr>
          <w:sz w:val="26"/>
          <w:szCs w:val="26"/>
        </w:rPr>
      </w:pPr>
      <w:r>
        <w:rPr>
          <w:rFonts w:eastAsia="Lucida Sans Unicode"/>
          <w:bCs/>
          <w:kern w:val="2"/>
          <w:sz w:val="26"/>
          <w:szCs w:val="26"/>
          <w:lang w:eastAsia="en-US" w:bidi="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493EBB17">
      <w:pPr>
        <w:pStyle w:val="11"/>
        <w:ind w:firstLine="709"/>
        <w:rPr>
          <w:rFonts w:ascii="Times New Roman" w:hAnsi="Times New Roman" w:cs="Times New Roman"/>
          <w:color w:val="FF0000"/>
          <w:sz w:val="26"/>
          <w:szCs w:val="26"/>
          <w:lang w:val="ru-RU"/>
        </w:rPr>
      </w:pPr>
    </w:p>
    <w:p w14:paraId="13D183F0">
      <w:pPr>
        <w:pStyle w:val="13"/>
        <w:jc w:val="center"/>
        <w:rPr>
          <w:rFonts w:ascii="Times New Roman" w:hAnsi="Times New Roman" w:cs="Times New Roman"/>
          <w:sz w:val="26"/>
          <w:szCs w:val="26"/>
        </w:rPr>
      </w:pPr>
      <w:bookmarkStart w:id="7" w:name="Par269"/>
      <w:bookmarkEnd w:id="7"/>
      <w:r>
        <w:rPr>
          <w:rFonts w:ascii="Times New Roman" w:hAnsi="Times New Roman" w:cs="Times New Roman"/>
          <w:sz w:val="26"/>
          <w:szCs w:val="26"/>
          <w:lang w:val="en-US"/>
        </w:rPr>
        <w:t>XII</w:t>
      </w:r>
      <w:r>
        <w:rPr>
          <w:rFonts w:ascii="Times New Roman" w:hAnsi="Times New Roman" w:cs="Times New Roman"/>
          <w:sz w:val="26"/>
          <w:szCs w:val="26"/>
        </w:rPr>
        <w:t>. Оценка результативности и эффективности деятельности контрольного органа</w:t>
      </w:r>
    </w:p>
    <w:p w14:paraId="6D279D89">
      <w:pPr>
        <w:pStyle w:val="12"/>
        <w:tabs>
          <w:tab w:val="left" w:pos="709"/>
        </w:tabs>
        <w:ind w:firstLine="709"/>
        <w:jc w:val="both"/>
        <w:rPr>
          <w:sz w:val="26"/>
          <w:szCs w:val="26"/>
        </w:rPr>
      </w:pPr>
      <w:r>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14:paraId="05FF56B2">
      <w:pPr>
        <w:pStyle w:val="12"/>
        <w:tabs>
          <w:tab w:val="left" w:pos="709"/>
        </w:tabs>
        <w:ind w:firstLine="709"/>
        <w:jc w:val="both"/>
        <w:rPr>
          <w:sz w:val="26"/>
          <w:szCs w:val="26"/>
        </w:rPr>
      </w:pPr>
      <w:r>
        <w:rPr>
          <w:sz w:val="26"/>
          <w:szCs w:val="26"/>
        </w:rPr>
        <w:t xml:space="preserve">  В систему показателей результативности и эффективности деятельности, входят:</w:t>
      </w:r>
    </w:p>
    <w:p w14:paraId="4EC64947">
      <w:pPr>
        <w:pStyle w:val="12"/>
        <w:ind w:firstLine="709"/>
        <w:jc w:val="both"/>
        <w:rPr>
          <w:sz w:val="26"/>
          <w:szCs w:val="26"/>
        </w:rPr>
      </w:pPr>
      <w:r>
        <w:rPr>
          <w:sz w:val="26"/>
          <w:szCs w:val="26"/>
        </w:rPr>
        <w:t xml:space="preserve"> 1) ключевые показатели муниципального контроля в сфере благоустройства;</w:t>
      </w:r>
    </w:p>
    <w:p w14:paraId="34687B0A">
      <w:pPr>
        <w:pStyle w:val="12"/>
        <w:ind w:firstLine="709"/>
        <w:jc w:val="both"/>
        <w:rPr>
          <w:sz w:val="26"/>
          <w:szCs w:val="26"/>
        </w:rPr>
      </w:pPr>
      <w:r>
        <w:rPr>
          <w:sz w:val="26"/>
          <w:szCs w:val="26"/>
        </w:rPr>
        <w:t xml:space="preserve"> 2) индикативные показатели муниципального контроля в сфере благоустройства.</w:t>
      </w:r>
    </w:p>
    <w:p w14:paraId="19B32660">
      <w:pPr>
        <w:pStyle w:val="12"/>
        <w:ind w:firstLine="709"/>
        <w:jc w:val="both"/>
        <w:rPr>
          <w:sz w:val="26"/>
          <w:szCs w:val="26"/>
        </w:rPr>
      </w:pPr>
      <w:r>
        <w:rPr>
          <w:sz w:val="26"/>
          <w:szCs w:val="26"/>
        </w:rP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w:t>
      </w:r>
    </w:p>
    <w:p w14:paraId="773EEE17">
      <w:pPr>
        <w:pStyle w:val="12"/>
        <w:ind w:firstLine="709"/>
        <w:jc w:val="both"/>
        <w:rPr>
          <w:sz w:val="26"/>
          <w:szCs w:val="26"/>
        </w:rPr>
      </w:pPr>
      <w:r>
        <w:rPr>
          <w:sz w:val="26"/>
          <w:szCs w:val="26"/>
        </w:rPr>
        <w:t>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14:paraId="3A0B2D87">
      <w:pPr>
        <w:pStyle w:val="12"/>
        <w:ind w:firstLine="709"/>
        <w:jc w:val="both"/>
        <w:rPr>
          <w:sz w:val="26"/>
          <w:szCs w:val="26"/>
        </w:rPr>
      </w:pPr>
      <w:r>
        <w:rPr>
          <w:sz w:val="26"/>
          <w:szCs w:val="26"/>
        </w:rPr>
        <w:t>Организация подготовки доклада возлагается на орган контроля.</w:t>
      </w:r>
    </w:p>
    <w:p w14:paraId="304DA2C7">
      <w:pPr>
        <w:pStyle w:val="12"/>
        <w:ind w:firstLine="709"/>
        <w:jc w:val="both"/>
        <w:rPr>
          <w:sz w:val="26"/>
          <w:szCs w:val="26"/>
        </w:rPr>
      </w:pPr>
    </w:p>
    <w:p w14:paraId="422A1FBD">
      <w:pPr>
        <w:tabs>
          <w:tab w:val="left" w:pos="1134"/>
        </w:tabs>
        <w:jc w:val="center"/>
        <w:rPr>
          <w:rFonts w:ascii="Times New Roman" w:hAnsi="Times New Roman" w:cs="Times New Roman"/>
          <w:b/>
          <w:bCs/>
          <w:sz w:val="26"/>
          <w:szCs w:val="26"/>
        </w:rPr>
      </w:pPr>
      <w:bookmarkStart w:id="8" w:name="Par283"/>
      <w:bookmarkEnd w:id="8"/>
      <w:r>
        <w:rPr>
          <w:rFonts w:ascii="Times New Roman" w:hAnsi="Times New Roman" w:cs="Times New Roman"/>
          <w:b/>
          <w:bCs/>
          <w:sz w:val="26"/>
          <w:szCs w:val="26"/>
          <w:lang w:val="en-US"/>
        </w:rPr>
        <w:t>XIII</w:t>
      </w:r>
      <w:r>
        <w:rPr>
          <w:rFonts w:ascii="Times New Roman" w:hAnsi="Times New Roman" w:cs="Times New Roman"/>
          <w:b/>
          <w:bCs/>
          <w:sz w:val="26"/>
          <w:szCs w:val="26"/>
        </w:rPr>
        <w:t>. Категории риска причинения вреда (ущерба)</w:t>
      </w:r>
    </w:p>
    <w:p w14:paraId="062A5C77">
      <w:pPr>
        <w:tabs>
          <w:tab w:val="left" w:pos="709"/>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Pr>
          <w:rFonts w:ascii="Times New Roman" w:hAnsi="Times New Roman" w:cs="Times New Roman"/>
          <w:bCs/>
          <w:sz w:val="26"/>
          <w:szCs w:val="26"/>
        </w:rPr>
        <w:softHyphen/>
      </w:r>
      <w:r>
        <w:rPr>
          <w:rFonts w:ascii="Times New Roman" w:hAnsi="Times New Roman" w:cs="Times New Roman"/>
          <w:bCs/>
          <w:sz w:val="26"/>
          <w:szCs w:val="26"/>
        </w:rPr>
        <w:t>работка, анализ и учет) сведений, используемых для оценки и управления рис</w:t>
      </w:r>
      <w:r>
        <w:rPr>
          <w:rFonts w:ascii="Times New Roman" w:hAnsi="Times New Roman" w:cs="Times New Roman"/>
          <w:bCs/>
          <w:sz w:val="26"/>
          <w:szCs w:val="26"/>
        </w:rPr>
        <w:softHyphen/>
      </w:r>
      <w:r>
        <w:rPr>
          <w:rFonts w:ascii="Times New Roman" w:hAnsi="Times New Roman" w:cs="Times New Roman"/>
          <w:bCs/>
          <w:sz w:val="26"/>
          <w:szCs w:val="26"/>
        </w:rPr>
        <w:t>ками причинения вреда (ущерба).</w:t>
      </w:r>
    </w:p>
    <w:p w14:paraId="379DCEB5">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13.2. В целях управления рисками причинения вреда (ущерба) при осуще</w:t>
      </w:r>
      <w:r>
        <w:rPr>
          <w:rFonts w:ascii="Times New Roman" w:hAnsi="Times New Roman" w:cs="Times New Roman"/>
          <w:bCs/>
          <w:sz w:val="26"/>
          <w:szCs w:val="26"/>
        </w:rPr>
        <w:softHyphen/>
      </w:r>
      <w:r>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Pr>
          <w:rFonts w:ascii="Times New Roman" w:hAnsi="Times New Roman" w:cs="Times New Roman"/>
          <w:bCs/>
          <w:sz w:val="26"/>
          <w:szCs w:val="26"/>
        </w:rPr>
        <w:softHyphen/>
      </w:r>
      <w:r>
        <w:rPr>
          <w:rFonts w:ascii="Times New Roman" w:hAnsi="Times New Roman" w:cs="Times New Roman"/>
          <w:bCs/>
          <w:sz w:val="26"/>
          <w:szCs w:val="26"/>
        </w:rPr>
        <w:t>гории риска):</w:t>
      </w:r>
    </w:p>
    <w:p w14:paraId="1C760FFF">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средний риск;</w:t>
      </w:r>
    </w:p>
    <w:p w14:paraId="3E0A563A">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умеренный риск;</w:t>
      </w:r>
    </w:p>
    <w:p w14:paraId="2C463B71">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низкий риск.</w:t>
      </w:r>
    </w:p>
    <w:p w14:paraId="267FC3C8">
      <w:pPr>
        <w:tabs>
          <w:tab w:val="left" w:pos="709"/>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Pr>
          <w:rFonts w:ascii="Times New Roman" w:hAnsi="Times New Roman" w:cs="Times New Roman"/>
          <w:bCs/>
          <w:sz w:val="26"/>
          <w:szCs w:val="26"/>
        </w:rPr>
        <w:softHyphen/>
      </w:r>
      <w:r>
        <w:rPr>
          <w:rFonts w:ascii="Times New Roman" w:hAnsi="Times New Roman" w:cs="Times New Roman"/>
          <w:bCs/>
          <w:sz w:val="26"/>
          <w:szCs w:val="26"/>
        </w:rPr>
        <w:t>стоящему Положению.</w:t>
      </w:r>
    </w:p>
    <w:p w14:paraId="516502FF">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13.4. Отнесение объекта контроля к одной из категорий риска осуществ</w:t>
      </w:r>
      <w:r>
        <w:rPr>
          <w:rFonts w:ascii="Times New Roman" w:hAnsi="Times New Roman" w:cs="Times New Roman"/>
          <w:bCs/>
          <w:sz w:val="26"/>
          <w:szCs w:val="26"/>
        </w:rPr>
        <w:softHyphen/>
      </w:r>
      <w:r>
        <w:rPr>
          <w:rFonts w:ascii="Times New Roman" w:hAnsi="Times New Roman" w:cs="Times New Roman"/>
          <w:bCs/>
          <w:sz w:val="26"/>
          <w:szCs w:val="26"/>
        </w:rPr>
        <w:t>ляется Контрольным органом ежегодно на основе сопоставления его характе</w:t>
      </w:r>
      <w:r>
        <w:rPr>
          <w:rFonts w:ascii="Times New Roman" w:hAnsi="Times New Roman" w:cs="Times New Roman"/>
          <w:bCs/>
          <w:sz w:val="26"/>
          <w:szCs w:val="26"/>
        </w:rPr>
        <w:softHyphen/>
      </w:r>
      <w:r>
        <w:rPr>
          <w:rFonts w:ascii="Times New Roman" w:hAnsi="Times New Roman" w:cs="Times New Roman"/>
          <w:bCs/>
          <w:sz w:val="26"/>
          <w:szCs w:val="26"/>
        </w:rPr>
        <w:t>ристик с утвержденными критериями риска, при этом индикатором риска на</w:t>
      </w:r>
      <w:r>
        <w:rPr>
          <w:rFonts w:ascii="Times New Roman" w:hAnsi="Times New Roman" w:cs="Times New Roman"/>
          <w:bCs/>
          <w:sz w:val="26"/>
          <w:szCs w:val="26"/>
        </w:rPr>
        <w:softHyphen/>
      </w:r>
      <w:r>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Pr>
          <w:rFonts w:ascii="Times New Roman" w:hAnsi="Times New Roman" w:cs="Times New Roman"/>
          <w:bCs/>
          <w:sz w:val="26"/>
          <w:szCs w:val="26"/>
        </w:rPr>
        <w:softHyphen/>
      </w:r>
      <w:r>
        <w:rPr>
          <w:rFonts w:ascii="Times New Roman" w:hAnsi="Times New Roman" w:cs="Times New Roman"/>
          <w:bCs/>
          <w:sz w:val="26"/>
          <w:szCs w:val="26"/>
        </w:rPr>
        <w:t>вуют о наличии таких нарушений и риска причинения вреда (ущерба) охраняе</w:t>
      </w:r>
      <w:r>
        <w:rPr>
          <w:rFonts w:ascii="Times New Roman" w:hAnsi="Times New Roman" w:cs="Times New Roman"/>
          <w:bCs/>
          <w:sz w:val="26"/>
          <w:szCs w:val="26"/>
        </w:rPr>
        <w:softHyphen/>
      </w:r>
      <w:r>
        <w:rPr>
          <w:rFonts w:ascii="Times New Roman" w:hAnsi="Times New Roman" w:cs="Times New Roman"/>
          <w:bCs/>
          <w:sz w:val="26"/>
          <w:szCs w:val="26"/>
        </w:rPr>
        <w:t>мым законом ценностям.</w:t>
      </w:r>
    </w:p>
    <w:p w14:paraId="72F68052">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14:paraId="5EDA26E7">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14:paraId="5AAC8A3F">
      <w:pPr>
        <w:tabs>
          <w:tab w:val="left" w:pos="1134"/>
        </w:tabs>
        <w:ind w:firstLine="709"/>
        <w:jc w:val="both"/>
        <w:rPr>
          <w:rFonts w:ascii="Times New Roman" w:hAnsi="Times New Roman" w:cs="Times New Roman"/>
          <w:bCs/>
          <w:sz w:val="26"/>
          <w:szCs w:val="26"/>
        </w:rPr>
      </w:pPr>
      <w:r>
        <w:rPr>
          <w:rFonts w:ascii="Times New Roman" w:hAnsi="Times New Roman" w:cs="Times New Roman"/>
          <w:bCs/>
          <w:sz w:val="26"/>
          <w:szCs w:val="26"/>
        </w:rPr>
        <w:t>13.7. Контрольный орган в течение пяти рабочих дней со дня поступле</w:t>
      </w:r>
      <w:r>
        <w:rPr>
          <w:rFonts w:ascii="Times New Roman" w:hAnsi="Times New Roman" w:cs="Times New Roman"/>
          <w:bCs/>
          <w:sz w:val="26"/>
          <w:szCs w:val="26"/>
        </w:rPr>
        <w:softHyphen/>
      </w:r>
      <w:r>
        <w:rPr>
          <w:rFonts w:ascii="Times New Roman" w:hAnsi="Times New Roman" w:cs="Times New Roman"/>
          <w:bCs/>
          <w:sz w:val="26"/>
          <w:szCs w:val="26"/>
        </w:rPr>
        <w:t>ния сведений о соответствии объекта контроля критериям риска иной катего</w:t>
      </w:r>
      <w:r>
        <w:rPr>
          <w:rFonts w:ascii="Times New Roman" w:hAnsi="Times New Roman" w:cs="Times New Roman"/>
          <w:bCs/>
          <w:sz w:val="26"/>
          <w:szCs w:val="26"/>
        </w:rPr>
        <w:softHyphen/>
      </w:r>
      <w:r>
        <w:rPr>
          <w:rFonts w:ascii="Times New Roman" w:hAnsi="Times New Roman" w:cs="Times New Roman"/>
          <w:bCs/>
          <w:sz w:val="26"/>
          <w:szCs w:val="26"/>
        </w:rPr>
        <w:t>рии риска либо об изменении критериев риска принимает решение об измене</w:t>
      </w:r>
      <w:r>
        <w:rPr>
          <w:rFonts w:ascii="Times New Roman" w:hAnsi="Times New Roman" w:cs="Times New Roman"/>
          <w:bCs/>
          <w:sz w:val="26"/>
          <w:szCs w:val="26"/>
        </w:rPr>
        <w:softHyphen/>
      </w:r>
      <w:r>
        <w:rPr>
          <w:rFonts w:ascii="Times New Roman" w:hAnsi="Times New Roman" w:cs="Times New Roman"/>
          <w:bCs/>
          <w:sz w:val="26"/>
          <w:szCs w:val="26"/>
        </w:rPr>
        <w:t>нии категории риска объекта контроля.</w:t>
      </w:r>
    </w:p>
    <w:p w14:paraId="59858583">
      <w:pPr>
        <w:tabs>
          <w:tab w:val="left" w:pos="1134"/>
        </w:tabs>
        <w:ind w:firstLine="709"/>
        <w:jc w:val="both"/>
        <w:rPr>
          <w:rFonts w:ascii="Times New Roman" w:hAnsi="Times New Roman" w:cs="Times New Roman"/>
          <w:bCs/>
          <w:sz w:val="26"/>
          <w:szCs w:val="26"/>
        </w:rPr>
      </w:pPr>
    </w:p>
    <w:p w14:paraId="7D879D9F">
      <w:pPr>
        <w:widowControl/>
        <w:jc w:val="center"/>
        <w:rPr>
          <w:rFonts w:ascii="Times New Roman" w:hAnsi="Times New Roman" w:cs="Times New Roman"/>
          <w:sz w:val="26"/>
          <w:szCs w:val="26"/>
        </w:rPr>
      </w:pPr>
      <w:r>
        <w:rPr>
          <w:rFonts w:ascii="Times New Roman" w:hAnsi="Times New Roman" w:cs="Times New Roman"/>
          <w:b/>
          <w:bCs/>
          <w:sz w:val="26"/>
          <w:szCs w:val="26"/>
          <w:lang w:val="en-US"/>
        </w:rPr>
        <w:t>XIV</w:t>
      </w:r>
      <w:r>
        <w:rPr>
          <w:rFonts w:ascii="Times New Roman" w:hAnsi="Times New Roman" w:cs="Times New Roman"/>
          <w:b/>
          <w:bCs/>
          <w:sz w:val="26"/>
          <w:szCs w:val="26"/>
        </w:rPr>
        <w:t>. Ключевые показатели вида контроля и их целевые значения для муниципального контроля</w:t>
      </w:r>
    </w:p>
    <w:p w14:paraId="79DC9638">
      <w:pPr>
        <w:tabs>
          <w:tab w:val="left" w:pos="709"/>
          <w:tab w:val="left" w:pos="1134"/>
        </w:tabs>
        <w:ind w:firstLine="709"/>
        <w:jc w:val="both"/>
        <w:rPr>
          <w:rFonts w:ascii="Times New Roman" w:hAnsi="Times New Roman" w:cs="Times New Roman"/>
          <w:bCs/>
          <w:sz w:val="26"/>
          <w:szCs w:val="26"/>
        </w:rPr>
      </w:pPr>
      <w:r>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14:paraId="6AAF7EAE">
      <w:pPr>
        <w:tabs>
          <w:tab w:val="left" w:pos="1134"/>
        </w:tabs>
        <w:ind w:firstLine="709"/>
        <w:jc w:val="both"/>
        <w:rPr>
          <w:rFonts w:ascii="Times New Roman" w:hAnsi="Times New Roman" w:cs="Times New Roman"/>
          <w:bCs/>
          <w:sz w:val="26"/>
          <w:szCs w:val="26"/>
        </w:rPr>
      </w:pPr>
    </w:p>
    <w:p w14:paraId="4AE12DA8">
      <w:pPr>
        <w:tabs>
          <w:tab w:val="left" w:pos="1134"/>
        </w:tabs>
        <w:ind w:firstLine="709"/>
        <w:jc w:val="both"/>
        <w:rPr>
          <w:rFonts w:ascii="Times New Roman" w:hAnsi="Times New Roman" w:cs="Times New Roman"/>
          <w:bCs/>
          <w:sz w:val="26"/>
          <w:szCs w:val="26"/>
        </w:rPr>
      </w:pPr>
    </w:p>
    <w:p w14:paraId="73AB1483">
      <w:pPr>
        <w:tabs>
          <w:tab w:val="left" w:pos="1134"/>
        </w:tabs>
        <w:ind w:firstLine="709"/>
        <w:jc w:val="both"/>
        <w:rPr>
          <w:rFonts w:ascii="Times New Roman" w:hAnsi="Times New Roman" w:cs="Times New Roman"/>
          <w:bCs/>
          <w:sz w:val="26"/>
          <w:szCs w:val="26"/>
        </w:rPr>
      </w:pPr>
    </w:p>
    <w:p w14:paraId="5F91A987">
      <w:pPr>
        <w:tabs>
          <w:tab w:val="left" w:pos="1134"/>
        </w:tabs>
        <w:ind w:firstLine="709"/>
        <w:jc w:val="both"/>
        <w:rPr>
          <w:rFonts w:ascii="Times New Roman" w:hAnsi="Times New Roman" w:cs="Times New Roman"/>
          <w:bCs/>
          <w:sz w:val="26"/>
          <w:szCs w:val="26"/>
        </w:rPr>
      </w:pPr>
    </w:p>
    <w:p w14:paraId="097F2D32">
      <w:pPr>
        <w:tabs>
          <w:tab w:val="left" w:pos="1134"/>
        </w:tabs>
        <w:ind w:firstLine="709"/>
        <w:jc w:val="both"/>
        <w:rPr>
          <w:rFonts w:ascii="Times New Roman" w:hAnsi="Times New Roman" w:cs="Times New Roman"/>
          <w:bCs/>
          <w:sz w:val="26"/>
          <w:szCs w:val="26"/>
        </w:rPr>
      </w:pPr>
    </w:p>
    <w:p w14:paraId="4B43BBFA">
      <w:pPr>
        <w:tabs>
          <w:tab w:val="left" w:pos="1134"/>
        </w:tabs>
        <w:ind w:firstLine="709"/>
        <w:jc w:val="both"/>
        <w:rPr>
          <w:rFonts w:ascii="Times New Roman" w:hAnsi="Times New Roman" w:cs="Times New Roman"/>
          <w:bCs/>
          <w:sz w:val="26"/>
          <w:szCs w:val="26"/>
        </w:rPr>
      </w:pPr>
    </w:p>
    <w:p w14:paraId="4C818121">
      <w:pPr>
        <w:tabs>
          <w:tab w:val="left" w:pos="1134"/>
        </w:tabs>
        <w:ind w:firstLine="709"/>
        <w:jc w:val="both"/>
        <w:rPr>
          <w:rFonts w:ascii="Times New Roman" w:hAnsi="Times New Roman" w:cs="Times New Roman"/>
          <w:bCs/>
          <w:sz w:val="26"/>
          <w:szCs w:val="26"/>
        </w:rPr>
      </w:pPr>
    </w:p>
    <w:p w14:paraId="5AE04488">
      <w:pPr>
        <w:tabs>
          <w:tab w:val="left" w:pos="1134"/>
        </w:tabs>
        <w:ind w:firstLine="709"/>
        <w:jc w:val="both"/>
        <w:rPr>
          <w:rFonts w:ascii="Times New Roman" w:hAnsi="Times New Roman" w:cs="Times New Roman"/>
          <w:bCs/>
          <w:sz w:val="26"/>
          <w:szCs w:val="26"/>
        </w:rPr>
      </w:pPr>
    </w:p>
    <w:p w14:paraId="2CE7AAF1">
      <w:pPr>
        <w:tabs>
          <w:tab w:val="left" w:pos="1134"/>
        </w:tabs>
        <w:ind w:firstLine="709"/>
        <w:jc w:val="both"/>
        <w:rPr>
          <w:rFonts w:ascii="Times New Roman" w:hAnsi="Times New Roman" w:cs="Times New Roman"/>
          <w:bCs/>
          <w:sz w:val="26"/>
          <w:szCs w:val="26"/>
        </w:rPr>
      </w:pPr>
    </w:p>
    <w:p w14:paraId="13BDB0F2">
      <w:pPr>
        <w:tabs>
          <w:tab w:val="left" w:pos="1134"/>
        </w:tabs>
        <w:ind w:firstLine="709"/>
        <w:jc w:val="both"/>
        <w:rPr>
          <w:rFonts w:ascii="Times New Roman" w:hAnsi="Times New Roman" w:cs="Times New Roman"/>
          <w:bCs/>
          <w:sz w:val="26"/>
          <w:szCs w:val="26"/>
        </w:rPr>
      </w:pPr>
    </w:p>
    <w:p w14:paraId="3878870F">
      <w:pPr>
        <w:tabs>
          <w:tab w:val="left" w:pos="1134"/>
        </w:tabs>
        <w:ind w:firstLine="709"/>
        <w:jc w:val="both"/>
        <w:rPr>
          <w:rFonts w:ascii="Times New Roman" w:hAnsi="Times New Roman" w:cs="Times New Roman"/>
          <w:bCs/>
          <w:sz w:val="26"/>
          <w:szCs w:val="26"/>
        </w:rPr>
      </w:pPr>
    </w:p>
    <w:p w14:paraId="0157AF5F">
      <w:pPr>
        <w:tabs>
          <w:tab w:val="left" w:pos="1134"/>
        </w:tabs>
        <w:ind w:firstLine="709"/>
        <w:jc w:val="both"/>
        <w:rPr>
          <w:rFonts w:ascii="Times New Roman" w:hAnsi="Times New Roman" w:cs="Times New Roman"/>
          <w:bCs/>
          <w:sz w:val="26"/>
          <w:szCs w:val="26"/>
        </w:rPr>
      </w:pPr>
    </w:p>
    <w:p w14:paraId="7BB7CC70">
      <w:pPr>
        <w:tabs>
          <w:tab w:val="left" w:pos="1134"/>
        </w:tabs>
        <w:ind w:firstLine="709"/>
        <w:jc w:val="both"/>
        <w:rPr>
          <w:rFonts w:ascii="Times New Roman" w:hAnsi="Times New Roman" w:cs="Times New Roman"/>
          <w:bCs/>
          <w:sz w:val="26"/>
          <w:szCs w:val="26"/>
        </w:rPr>
      </w:pPr>
    </w:p>
    <w:p w14:paraId="4397A04F">
      <w:pPr>
        <w:tabs>
          <w:tab w:val="left" w:pos="1134"/>
        </w:tabs>
        <w:ind w:firstLine="709"/>
        <w:jc w:val="both"/>
        <w:rPr>
          <w:rFonts w:ascii="Times New Roman" w:hAnsi="Times New Roman" w:cs="Times New Roman"/>
          <w:bCs/>
          <w:sz w:val="26"/>
          <w:szCs w:val="26"/>
        </w:rPr>
      </w:pPr>
    </w:p>
    <w:p w14:paraId="7FCDD050">
      <w:pPr>
        <w:tabs>
          <w:tab w:val="left" w:pos="1134"/>
        </w:tabs>
        <w:ind w:firstLine="709"/>
        <w:jc w:val="both"/>
        <w:rPr>
          <w:rFonts w:ascii="Times New Roman" w:hAnsi="Times New Roman" w:cs="Times New Roman"/>
          <w:bCs/>
          <w:sz w:val="26"/>
          <w:szCs w:val="26"/>
        </w:rPr>
      </w:pPr>
    </w:p>
    <w:p w14:paraId="13346F95">
      <w:pPr>
        <w:tabs>
          <w:tab w:val="left" w:pos="1134"/>
        </w:tabs>
        <w:ind w:firstLine="709"/>
        <w:jc w:val="both"/>
        <w:rPr>
          <w:rFonts w:ascii="Times New Roman" w:hAnsi="Times New Roman" w:cs="Times New Roman"/>
          <w:bCs/>
          <w:sz w:val="26"/>
          <w:szCs w:val="26"/>
        </w:rPr>
      </w:pPr>
    </w:p>
    <w:p w14:paraId="09BF68A0">
      <w:pPr>
        <w:tabs>
          <w:tab w:val="left" w:pos="1134"/>
        </w:tabs>
        <w:ind w:firstLine="709"/>
        <w:jc w:val="both"/>
        <w:rPr>
          <w:rFonts w:ascii="Times New Roman" w:hAnsi="Times New Roman" w:cs="Times New Roman"/>
          <w:bCs/>
          <w:sz w:val="26"/>
          <w:szCs w:val="26"/>
        </w:rPr>
      </w:pPr>
    </w:p>
    <w:p w14:paraId="1F35F79F">
      <w:pPr>
        <w:tabs>
          <w:tab w:val="left" w:pos="1134"/>
        </w:tabs>
        <w:ind w:firstLine="709"/>
        <w:jc w:val="both"/>
        <w:rPr>
          <w:rFonts w:ascii="Times New Roman" w:hAnsi="Times New Roman" w:cs="Times New Roman"/>
          <w:bCs/>
          <w:sz w:val="26"/>
          <w:szCs w:val="26"/>
        </w:rPr>
      </w:pPr>
    </w:p>
    <w:p w14:paraId="323B1AF1">
      <w:pPr>
        <w:tabs>
          <w:tab w:val="left" w:pos="1134"/>
        </w:tabs>
        <w:ind w:firstLine="709"/>
        <w:jc w:val="both"/>
        <w:rPr>
          <w:rFonts w:ascii="Times New Roman" w:hAnsi="Times New Roman" w:cs="Times New Roman"/>
          <w:bCs/>
          <w:sz w:val="26"/>
          <w:szCs w:val="26"/>
        </w:rPr>
      </w:pPr>
    </w:p>
    <w:p w14:paraId="6FBB6590">
      <w:pPr>
        <w:tabs>
          <w:tab w:val="left" w:pos="1134"/>
        </w:tabs>
        <w:ind w:firstLine="709"/>
        <w:jc w:val="both"/>
        <w:rPr>
          <w:rFonts w:ascii="Times New Roman" w:hAnsi="Times New Roman" w:cs="Times New Roman"/>
          <w:bCs/>
          <w:sz w:val="26"/>
          <w:szCs w:val="26"/>
        </w:rPr>
      </w:pPr>
    </w:p>
    <w:p w14:paraId="022E57B3">
      <w:r>
        <w:br w:type="page"/>
      </w:r>
    </w:p>
    <w:tbl>
      <w:tblPr>
        <w:tblStyle w:val="9"/>
        <w:tblW w:w="0" w:type="auto"/>
        <w:tblInd w:w="450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51"/>
      </w:tblGrid>
      <w:tr w14:paraId="56F42F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351" w:type="dxa"/>
            <w:tcBorders>
              <w:top w:val="nil"/>
              <w:left w:val="nil"/>
              <w:bottom w:val="nil"/>
              <w:right w:val="nil"/>
            </w:tcBorders>
          </w:tcPr>
          <w:p w14:paraId="5A6BD006">
            <w:pPr>
              <w:jc w:val="both"/>
              <w:rPr>
                <w:rFonts w:ascii="Times New Roman" w:hAnsi="Times New Roman" w:cs="Times New Roman"/>
                <w:bCs/>
                <w:sz w:val="26"/>
                <w:szCs w:val="26"/>
              </w:rPr>
            </w:pPr>
            <w:r>
              <w:rPr>
                <w:rFonts w:ascii="Times New Roman" w:hAnsi="Times New Roman" w:cs="Times New Roman"/>
                <w:bCs/>
                <w:sz w:val="26"/>
                <w:szCs w:val="26"/>
              </w:rPr>
              <w:t>ПРИЛОЖЕНИЕ 1</w:t>
            </w:r>
          </w:p>
          <w:p w14:paraId="4CDEB3F3">
            <w:pPr>
              <w:jc w:val="both"/>
              <w:rPr>
                <w:rFonts w:ascii="Times New Roman" w:hAnsi="Times New Roman" w:cs="Times New Roman"/>
                <w:bCs/>
                <w:sz w:val="26"/>
                <w:szCs w:val="26"/>
              </w:rPr>
            </w:pPr>
            <w:r>
              <w:rPr>
                <w:rFonts w:ascii="Times New Roman" w:hAnsi="Times New Roman" w:cs="Times New Roman"/>
                <w:bCs/>
                <w:sz w:val="26"/>
                <w:szCs w:val="26"/>
              </w:rPr>
              <w:t xml:space="preserve">к  </w:t>
            </w:r>
            <w:r>
              <w:rPr>
                <w:rFonts w:ascii="Times New Roman" w:hAnsi="Times New Roman" w:cs="Times New Roman"/>
                <w:sz w:val="26"/>
                <w:szCs w:val="26"/>
              </w:rPr>
              <w:t>Положению о муниципальном контроле в сфере благоустройства на территории муниципального образования сельское поселение Новомоношкинский сельсовет Заринского района Ал</w:t>
            </w:r>
            <w:r>
              <w:rPr>
                <w:rFonts w:ascii="Times New Roman" w:hAnsi="Times New Roman" w:cs="Times New Roman"/>
                <w:sz w:val="26"/>
                <w:szCs w:val="26"/>
              </w:rPr>
              <w:softHyphen/>
            </w:r>
            <w:r>
              <w:rPr>
                <w:rFonts w:ascii="Times New Roman" w:hAnsi="Times New Roman" w:cs="Times New Roman"/>
                <w:sz w:val="26"/>
                <w:szCs w:val="26"/>
              </w:rPr>
              <w:t>тайского края</w:t>
            </w:r>
          </w:p>
        </w:tc>
      </w:tr>
    </w:tbl>
    <w:p w14:paraId="22BBB9BF">
      <w:pPr>
        <w:ind w:firstLine="709"/>
        <w:jc w:val="both"/>
        <w:rPr>
          <w:rFonts w:ascii="Times New Roman" w:hAnsi="Times New Roman" w:cs="Times New Roman"/>
          <w:bCs/>
          <w:sz w:val="26"/>
          <w:szCs w:val="26"/>
        </w:rPr>
      </w:pPr>
    </w:p>
    <w:p w14:paraId="7BD39180">
      <w:pPr>
        <w:ind w:firstLine="709"/>
        <w:jc w:val="both"/>
        <w:rPr>
          <w:rFonts w:ascii="Times New Roman" w:hAnsi="Times New Roman" w:cs="Times New Roman"/>
          <w:b/>
          <w:sz w:val="26"/>
          <w:szCs w:val="26"/>
        </w:rPr>
      </w:pPr>
    </w:p>
    <w:p w14:paraId="2888C42E">
      <w:pPr>
        <w:ind w:firstLine="709"/>
        <w:jc w:val="center"/>
        <w:rPr>
          <w:rFonts w:ascii="Times New Roman" w:hAnsi="Times New Roman" w:cs="Times New Roman"/>
          <w:sz w:val="26"/>
          <w:szCs w:val="26"/>
        </w:rPr>
      </w:pPr>
      <w:r>
        <w:rPr>
          <w:rFonts w:ascii="Times New Roman" w:hAnsi="Times New Roman" w:cs="Times New Roman"/>
          <w:sz w:val="26"/>
          <w:szCs w:val="26"/>
        </w:rPr>
        <w:t>Критерии отнесения объектов контроля к категориям риска в рамках</w:t>
      </w:r>
    </w:p>
    <w:p w14:paraId="4AE75E3E">
      <w:pPr>
        <w:ind w:firstLine="709"/>
        <w:jc w:val="center"/>
        <w:rPr>
          <w:rFonts w:ascii="Times New Roman" w:hAnsi="Times New Roman" w:cs="Times New Roman"/>
          <w:sz w:val="26"/>
          <w:szCs w:val="26"/>
          <w:shd w:val="clear" w:color="auto" w:fill="F1C100"/>
        </w:rPr>
      </w:pPr>
      <w:r>
        <w:rPr>
          <w:rFonts w:ascii="Times New Roman" w:hAnsi="Times New Roman" w:cs="Times New Roman"/>
          <w:sz w:val="26"/>
          <w:szCs w:val="26"/>
        </w:rPr>
        <w:t>осуществления муниципального контроля в сфере благоустройства</w:t>
      </w:r>
    </w:p>
    <w:p w14:paraId="0B7EE077">
      <w:pPr>
        <w:ind w:firstLine="709"/>
        <w:jc w:val="both"/>
        <w:rPr>
          <w:rFonts w:ascii="Times New Roman" w:hAnsi="Times New Roman" w:cs="Times New Roman"/>
          <w:sz w:val="26"/>
          <w:szCs w:val="26"/>
          <w:shd w:val="clear" w:color="auto" w:fill="F1C100"/>
        </w:rPr>
      </w:pPr>
    </w:p>
    <w:tbl>
      <w:tblPr>
        <w:tblStyle w:val="3"/>
        <w:tblW w:w="9654" w:type="dxa"/>
        <w:jc w:val="center"/>
        <w:tblLayout w:type="fixed"/>
        <w:tblCellMar>
          <w:top w:w="0" w:type="dxa"/>
          <w:left w:w="130" w:type="dxa"/>
          <w:bottom w:w="0" w:type="dxa"/>
          <w:right w:w="130" w:type="dxa"/>
        </w:tblCellMar>
      </w:tblPr>
      <w:tblGrid>
        <w:gridCol w:w="675"/>
        <w:gridCol w:w="6853"/>
        <w:gridCol w:w="2126"/>
      </w:tblGrid>
      <w:tr w14:paraId="2559D450">
        <w:tblPrEx>
          <w:tblCellMar>
            <w:top w:w="0" w:type="dxa"/>
            <w:left w:w="130" w:type="dxa"/>
            <w:bottom w:w="0" w:type="dxa"/>
            <w:right w:w="130" w:type="dxa"/>
          </w:tblCellMar>
        </w:tblPrEx>
        <w:trPr>
          <w:jc w:val="center"/>
        </w:trPr>
        <w:tc>
          <w:tcPr>
            <w:tcW w:w="675" w:type="dxa"/>
            <w:tcBorders>
              <w:top w:val="single" w:color="000000" w:sz="6" w:space="0"/>
              <w:left w:val="single" w:color="000000" w:sz="6" w:space="0"/>
              <w:right w:val="single" w:color="000000" w:sz="6" w:space="0"/>
            </w:tcBorders>
          </w:tcPr>
          <w:p w14:paraId="7E782B13">
            <w:pPr>
              <w:jc w:val="both"/>
              <w:rPr>
                <w:rFonts w:ascii="Times New Roman" w:hAnsi="Times New Roman" w:eastAsia="Times New Roman" w:cs="Times New Roman"/>
                <w:sz w:val="26"/>
                <w:szCs w:val="26"/>
              </w:rPr>
            </w:pPr>
            <w:r>
              <w:rPr>
                <w:rFonts w:ascii="Times New Roman" w:hAnsi="Times New Roman" w:cs="Times New Roman"/>
                <w:sz w:val="26"/>
                <w:szCs w:val="26"/>
              </w:rPr>
              <w:t> № п/п</w:t>
            </w:r>
          </w:p>
        </w:tc>
        <w:tc>
          <w:tcPr>
            <w:tcW w:w="6853" w:type="dxa"/>
            <w:tcBorders>
              <w:top w:val="single" w:color="000000" w:sz="6" w:space="0"/>
              <w:left w:val="single" w:color="000000" w:sz="6" w:space="0"/>
              <w:right w:val="single" w:color="000000" w:sz="6" w:space="0"/>
            </w:tcBorders>
          </w:tcPr>
          <w:p w14:paraId="644085F6">
            <w:pPr>
              <w:jc w:val="both"/>
              <w:rPr>
                <w:rFonts w:ascii="Times New Roman" w:hAnsi="Times New Roman" w:eastAsia="Times New Roman" w:cs="Times New Roman"/>
                <w:sz w:val="26"/>
                <w:szCs w:val="26"/>
              </w:rPr>
            </w:pPr>
            <w:r>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color="000000" w:sz="6" w:space="0"/>
              <w:left w:val="single" w:color="000000" w:sz="6" w:space="0"/>
              <w:right w:val="single" w:color="000000" w:sz="6" w:space="0"/>
            </w:tcBorders>
          </w:tcPr>
          <w:p w14:paraId="3398E286">
            <w:pPr>
              <w:jc w:val="both"/>
              <w:rPr>
                <w:rFonts w:ascii="Times New Roman" w:hAnsi="Times New Roman" w:eastAsia="Times New Roman" w:cs="Times New Roman"/>
                <w:sz w:val="26"/>
                <w:szCs w:val="26"/>
              </w:rPr>
            </w:pPr>
            <w:r>
              <w:rPr>
                <w:rFonts w:ascii="Times New Roman" w:hAnsi="Times New Roman" w:cs="Times New Roman"/>
                <w:sz w:val="26"/>
                <w:szCs w:val="26"/>
              </w:rPr>
              <w:t>Категория риска</w:t>
            </w:r>
          </w:p>
        </w:tc>
      </w:tr>
      <w:tr w14:paraId="3F6671BE">
        <w:tblPrEx>
          <w:tblCellMar>
            <w:top w:w="0" w:type="dxa"/>
            <w:left w:w="130" w:type="dxa"/>
            <w:bottom w:w="0" w:type="dxa"/>
            <w:right w:w="130" w:type="dxa"/>
          </w:tblCellMar>
        </w:tblPrEx>
        <w:trPr>
          <w:jc w:val="center"/>
        </w:trPr>
        <w:tc>
          <w:tcPr>
            <w:tcW w:w="675" w:type="dxa"/>
            <w:tcBorders>
              <w:top w:val="single" w:color="000000" w:sz="6" w:space="0"/>
              <w:left w:val="single" w:color="000000" w:sz="6" w:space="0"/>
              <w:right w:val="single" w:color="000000" w:sz="6" w:space="0"/>
            </w:tcBorders>
          </w:tcPr>
          <w:p w14:paraId="4A0A69B7">
            <w:pPr>
              <w:jc w:val="both"/>
              <w:rPr>
                <w:rFonts w:ascii="Times New Roman" w:hAnsi="Times New Roman" w:eastAsia="Times New Roman" w:cs="Times New Roman"/>
                <w:sz w:val="26"/>
                <w:szCs w:val="26"/>
              </w:rPr>
            </w:pPr>
            <w:r>
              <w:rPr>
                <w:rFonts w:ascii="Times New Roman" w:hAnsi="Times New Roman" w:cs="Times New Roman"/>
                <w:sz w:val="26"/>
                <w:szCs w:val="26"/>
              </w:rPr>
              <w:t>1</w:t>
            </w:r>
          </w:p>
        </w:tc>
        <w:tc>
          <w:tcPr>
            <w:tcW w:w="6853" w:type="dxa"/>
            <w:tcBorders>
              <w:top w:val="single" w:color="000000" w:sz="6" w:space="0"/>
              <w:left w:val="single" w:color="000000" w:sz="6" w:space="0"/>
              <w:right w:val="single" w:color="000000" w:sz="6" w:space="0"/>
            </w:tcBorders>
          </w:tcPr>
          <w:p w14:paraId="48005C61">
            <w:pPr>
              <w:jc w:val="both"/>
              <w:rPr>
                <w:rFonts w:ascii="Times New Roman" w:hAnsi="Times New Roman" w:eastAsia="Times New Roman" w:cs="Times New Roman"/>
                <w:sz w:val="26"/>
                <w:szCs w:val="26"/>
              </w:rPr>
            </w:pPr>
            <w:r>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Pr>
                <w:rFonts w:ascii="Times New Roman" w:hAnsi="Times New Roman" w:cs="Times New Roman"/>
                <w:sz w:val="26"/>
                <w:szCs w:val="26"/>
              </w:rPr>
              <w:softHyphen/>
            </w:r>
            <w:r>
              <w:rPr>
                <w:rFonts w:ascii="Times New Roman" w:hAnsi="Times New Roman" w:cs="Times New Roman"/>
                <w:sz w:val="26"/>
                <w:szCs w:val="26"/>
              </w:rPr>
              <w:t>ния об отнесении деятельности юридического лица или инди</w:t>
            </w:r>
            <w:r>
              <w:rPr>
                <w:rFonts w:ascii="Times New Roman" w:hAnsi="Times New Roman" w:cs="Times New Roman"/>
                <w:sz w:val="26"/>
                <w:szCs w:val="26"/>
              </w:rPr>
              <w:softHyphen/>
            </w:r>
            <w:r>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Pr>
                <w:rFonts w:ascii="Times New Roman" w:hAnsi="Times New Roman" w:cs="Times New Roman"/>
                <w:sz w:val="26"/>
                <w:szCs w:val="26"/>
              </w:rPr>
              <w:softHyphen/>
            </w:r>
            <w:r>
              <w:rPr>
                <w:rFonts w:ascii="Times New Roman" w:hAnsi="Times New Roman" w:cs="Times New Roman"/>
                <w:sz w:val="26"/>
                <w:szCs w:val="26"/>
              </w:rPr>
              <w:t>ным по факту несоблюдения требований Правил благоустрой</w:t>
            </w:r>
            <w:r>
              <w:rPr>
                <w:rFonts w:ascii="Times New Roman" w:hAnsi="Times New Roman" w:cs="Times New Roman"/>
                <w:sz w:val="26"/>
                <w:szCs w:val="26"/>
              </w:rPr>
              <w:softHyphen/>
            </w:r>
            <w:r>
              <w:rPr>
                <w:rFonts w:ascii="Times New Roman" w:hAnsi="Times New Roman" w:cs="Times New Roman"/>
                <w:sz w:val="26"/>
                <w:szCs w:val="26"/>
              </w:rPr>
              <w:t xml:space="preserve">ства. </w:t>
            </w:r>
          </w:p>
        </w:tc>
        <w:tc>
          <w:tcPr>
            <w:tcW w:w="2126" w:type="dxa"/>
            <w:tcBorders>
              <w:top w:val="single" w:color="000000" w:sz="6" w:space="0"/>
              <w:left w:val="single" w:color="000000" w:sz="6" w:space="0"/>
              <w:right w:val="single" w:color="000000" w:sz="6" w:space="0"/>
            </w:tcBorders>
          </w:tcPr>
          <w:p w14:paraId="1F19D597">
            <w:pPr>
              <w:jc w:val="both"/>
              <w:rPr>
                <w:rFonts w:ascii="Times New Roman" w:hAnsi="Times New Roman" w:eastAsia="Times New Roman" w:cs="Times New Roman"/>
                <w:sz w:val="26"/>
                <w:szCs w:val="26"/>
              </w:rPr>
            </w:pPr>
            <w:r>
              <w:rPr>
                <w:rFonts w:ascii="Times New Roman" w:hAnsi="Times New Roman" w:cs="Times New Roman"/>
                <w:sz w:val="26"/>
                <w:szCs w:val="26"/>
              </w:rPr>
              <w:t>Средний риск</w:t>
            </w:r>
          </w:p>
        </w:tc>
      </w:tr>
      <w:tr w14:paraId="7CD5B8AA">
        <w:tblPrEx>
          <w:tblCellMar>
            <w:top w:w="0" w:type="dxa"/>
            <w:left w:w="130" w:type="dxa"/>
            <w:bottom w:w="0" w:type="dxa"/>
            <w:right w:w="130" w:type="dxa"/>
          </w:tblCellMar>
        </w:tblPrEx>
        <w:trPr>
          <w:jc w:val="center"/>
        </w:trPr>
        <w:tc>
          <w:tcPr>
            <w:tcW w:w="675" w:type="dxa"/>
            <w:tcBorders>
              <w:top w:val="single" w:color="000000" w:sz="6" w:space="0"/>
              <w:left w:val="single" w:color="000000" w:sz="6" w:space="0"/>
              <w:bottom w:val="single" w:color="000000" w:sz="6" w:space="0"/>
              <w:right w:val="single" w:color="000000" w:sz="6" w:space="0"/>
            </w:tcBorders>
          </w:tcPr>
          <w:p w14:paraId="380F84CE">
            <w:pPr>
              <w:jc w:val="both"/>
              <w:rPr>
                <w:rFonts w:ascii="Times New Roman" w:hAnsi="Times New Roman" w:eastAsia="Times New Roman" w:cs="Times New Roman"/>
                <w:sz w:val="26"/>
                <w:szCs w:val="26"/>
              </w:rPr>
            </w:pPr>
            <w:r>
              <w:rPr>
                <w:rFonts w:ascii="Times New Roman" w:hAnsi="Times New Roman" w:cs="Times New Roman"/>
                <w:sz w:val="26"/>
                <w:szCs w:val="26"/>
              </w:rPr>
              <w:t>2</w:t>
            </w:r>
          </w:p>
        </w:tc>
        <w:tc>
          <w:tcPr>
            <w:tcW w:w="6853" w:type="dxa"/>
            <w:tcBorders>
              <w:top w:val="single" w:color="000000" w:sz="6" w:space="0"/>
              <w:left w:val="single" w:color="000000" w:sz="6" w:space="0"/>
              <w:bottom w:val="single" w:color="000000" w:sz="6" w:space="0"/>
              <w:right w:val="single" w:color="000000" w:sz="6" w:space="0"/>
            </w:tcBorders>
          </w:tcPr>
          <w:p w14:paraId="0D02CC43">
            <w:pPr>
              <w:jc w:val="both"/>
              <w:rPr>
                <w:rFonts w:ascii="Times New Roman" w:hAnsi="Times New Roman" w:eastAsia="Times New Roman" w:cs="Times New Roman"/>
                <w:sz w:val="26"/>
                <w:szCs w:val="26"/>
              </w:rPr>
            </w:pPr>
            <w:r>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Pr>
                <w:rFonts w:ascii="Times New Roman" w:hAnsi="Times New Roman" w:cs="Times New Roman"/>
                <w:sz w:val="26"/>
                <w:szCs w:val="26"/>
              </w:rPr>
              <w:softHyphen/>
            </w:r>
            <w:r>
              <w:rPr>
                <w:rFonts w:ascii="Times New Roman" w:hAnsi="Times New Roman" w:cs="Times New Roman"/>
                <w:sz w:val="26"/>
                <w:szCs w:val="26"/>
              </w:rPr>
              <w:t>ния об отнесении деятельности юридического лица или инди</w:t>
            </w:r>
            <w:r>
              <w:rPr>
                <w:rFonts w:ascii="Times New Roman" w:hAnsi="Times New Roman" w:cs="Times New Roman"/>
                <w:sz w:val="26"/>
                <w:szCs w:val="26"/>
              </w:rPr>
              <w:softHyphen/>
            </w:r>
            <w:r>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color="000000" w:sz="6" w:space="0"/>
              <w:left w:val="single" w:color="000000" w:sz="6" w:space="0"/>
              <w:bottom w:val="single" w:color="000000" w:sz="6" w:space="0"/>
              <w:right w:val="single" w:color="000000" w:sz="6" w:space="0"/>
            </w:tcBorders>
          </w:tcPr>
          <w:p w14:paraId="67DE5823">
            <w:pPr>
              <w:jc w:val="both"/>
              <w:rPr>
                <w:rFonts w:ascii="Times New Roman" w:hAnsi="Times New Roman" w:eastAsia="Times New Roman" w:cs="Times New Roman"/>
                <w:sz w:val="26"/>
                <w:szCs w:val="26"/>
              </w:rPr>
            </w:pPr>
            <w:r>
              <w:rPr>
                <w:rFonts w:ascii="Times New Roman" w:hAnsi="Times New Roman" w:cs="Times New Roman"/>
                <w:sz w:val="26"/>
                <w:szCs w:val="26"/>
              </w:rPr>
              <w:t>Умеренный риск</w:t>
            </w:r>
          </w:p>
        </w:tc>
      </w:tr>
      <w:tr w14:paraId="72BD5D17">
        <w:tblPrEx>
          <w:tblCellMar>
            <w:top w:w="0" w:type="dxa"/>
            <w:left w:w="130" w:type="dxa"/>
            <w:bottom w:w="0" w:type="dxa"/>
            <w:right w:w="130" w:type="dxa"/>
          </w:tblCellMar>
        </w:tblPrEx>
        <w:trPr>
          <w:jc w:val="center"/>
        </w:trPr>
        <w:tc>
          <w:tcPr>
            <w:tcW w:w="675" w:type="dxa"/>
            <w:tcBorders>
              <w:top w:val="single" w:color="000000" w:sz="6" w:space="0"/>
              <w:left w:val="single" w:color="000000" w:sz="6" w:space="0"/>
              <w:bottom w:val="single" w:color="000000" w:sz="6" w:space="0"/>
              <w:right w:val="single" w:color="000000" w:sz="6" w:space="0"/>
            </w:tcBorders>
          </w:tcPr>
          <w:p w14:paraId="401BABA9">
            <w:pPr>
              <w:jc w:val="both"/>
              <w:rPr>
                <w:rFonts w:ascii="Times New Roman" w:hAnsi="Times New Roman" w:eastAsia="Times New Roman" w:cs="Times New Roman"/>
                <w:sz w:val="26"/>
                <w:szCs w:val="26"/>
              </w:rPr>
            </w:pPr>
            <w:r>
              <w:rPr>
                <w:rFonts w:ascii="Times New Roman" w:hAnsi="Times New Roman" w:cs="Times New Roman"/>
                <w:sz w:val="26"/>
                <w:szCs w:val="26"/>
              </w:rPr>
              <w:t>3</w:t>
            </w:r>
          </w:p>
        </w:tc>
        <w:tc>
          <w:tcPr>
            <w:tcW w:w="6853" w:type="dxa"/>
            <w:tcBorders>
              <w:top w:val="single" w:color="000000" w:sz="6" w:space="0"/>
              <w:left w:val="single" w:color="000000" w:sz="6" w:space="0"/>
              <w:bottom w:val="single" w:color="000000" w:sz="6" w:space="0"/>
              <w:right w:val="single" w:color="000000" w:sz="6" w:space="0"/>
            </w:tcBorders>
          </w:tcPr>
          <w:p w14:paraId="69A01AC5">
            <w:pPr>
              <w:jc w:val="both"/>
              <w:rPr>
                <w:rFonts w:ascii="Times New Roman" w:hAnsi="Times New Roman" w:eastAsia="Times New Roman" w:cs="Times New Roman"/>
                <w:sz w:val="26"/>
                <w:szCs w:val="26"/>
              </w:rPr>
            </w:pPr>
            <w:r>
              <w:rPr>
                <w:rFonts w:ascii="Times New Roman" w:hAnsi="Times New Roman" w:cs="Times New Roman"/>
                <w:sz w:val="26"/>
                <w:szCs w:val="26"/>
              </w:rPr>
              <w:t>Юридические лица, индивидуальные предприниматели и фи</w:t>
            </w:r>
            <w:r>
              <w:rPr>
                <w:rFonts w:ascii="Times New Roman" w:hAnsi="Times New Roman" w:cs="Times New Roman"/>
                <w:sz w:val="26"/>
                <w:szCs w:val="26"/>
              </w:rPr>
              <w:softHyphen/>
            </w:r>
            <w:r>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Pr>
                <w:rFonts w:ascii="Times New Roman" w:hAnsi="Times New Roman" w:cs="Times New Roman"/>
                <w:sz w:val="26"/>
                <w:szCs w:val="26"/>
              </w:rPr>
              <w:softHyphen/>
            </w:r>
            <w:r>
              <w:rPr>
                <w:rFonts w:ascii="Times New Roman" w:hAnsi="Times New Roman" w:cs="Times New Roman"/>
                <w:sz w:val="26"/>
                <w:szCs w:val="26"/>
              </w:rPr>
              <w:t>ласти благоустройства к категориям риска</w:t>
            </w:r>
          </w:p>
        </w:tc>
        <w:tc>
          <w:tcPr>
            <w:tcW w:w="2126" w:type="dxa"/>
            <w:tcBorders>
              <w:top w:val="single" w:color="000000" w:sz="6" w:space="0"/>
              <w:left w:val="single" w:color="000000" w:sz="6" w:space="0"/>
              <w:bottom w:val="single" w:color="000000" w:sz="6" w:space="0"/>
              <w:right w:val="single" w:color="000000" w:sz="6" w:space="0"/>
            </w:tcBorders>
          </w:tcPr>
          <w:p w14:paraId="5CD64634">
            <w:pPr>
              <w:jc w:val="both"/>
              <w:rPr>
                <w:rFonts w:ascii="Times New Roman" w:hAnsi="Times New Roman" w:eastAsia="Times New Roman" w:cs="Times New Roman"/>
                <w:sz w:val="26"/>
                <w:szCs w:val="26"/>
              </w:rPr>
            </w:pPr>
            <w:r>
              <w:rPr>
                <w:rFonts w:ascii="Times New Roman" w:hAnsi="Times New Roman" w:cs="Times New Roman"/>
                <w:sz w:val="26"/>
                <w:szCs w:val="26"/>
              </w:rPr>
              <w:t>Низкий риск</w:t>
            </w:r>
          </w:p>
        </w:tc>
      </w:tr>
    </w:tbl>
    <w:p w14:paraId="2D01DCD3">
      <w:pPr>
        <w:ind w:firstLine="709"/>
        <w:jc w:val="both"/>
        <w:rPr>
          <w:rFonts w:ascii="Times New Roman" w:hAnsi="Times New Roman" w:eastAsia="Times New Roman" w:cs="Times New Roman"/>
          <w:sz w:val="26"/>
          <w:szCs w:val="26"/>
          <w:shd w:val="clear" w:color="auto" w:fill="F1C100"/>
        </w:rPr>
      </w:pPr>
    </w:p>
    <w:p w14:paraId="09801C88">
      <w:pPr>
        <w:ind w:firstLine="709"/>
        <w:jc w:val="both"/>
        <w:rPr>
          <w:rFonts w:ascii="Times New Roman" w:hAnsi="Times New Roman" w:eastAsia="Times New Roman" w:cs="Times New Roman"/>
          <w:sz w:val="26"/>
          <w:szCs w:val="26"/>
          <w:shd w:val="clear" w:color="auto" w:fill="F1C100"/>
        </w:rPr>
      </w:pPr>
    </w:p>
    <w:p w14:paraId="4525306C">
      <w:pPr>
        <w:ind w:firstLine="709"/>
        <w:jc w:val="both"/>
        <w:rPr>
          <w:rFonts w:ascii="Times New Roman" w:hAnsi="Times New Roman" w:eastAsia="Times New Roman" w:cs="Times New Roman"/>
          <w:sz w:val="26"/>
          <w:szCs w:val="26"/>
          <w:shd w:val="clear" w:color="auto" w:fill="F1C100"/>
        </w:rPr>
      </w:pPr>
    </w:p>
    <w:p w14:paraId="588230BE">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p>
    <w:p w14:paraId="263BA6F4">
      <w:pPr>
        <w:ind w:firstLine="709"/>
        <w:jc w:val="both"/>
        <w:rPr>
          <w:rFonts w:ascii="Times New Roman" w:hAnsi="Times New Roman" w:cs="Times New Roman"/>
          <w:sz w:val="26"/>
          <w:szCs w:val="26"/>
          <w:lang w:val="en-US"/>
        </w:rPr>
      </w:pPr>
    </w:p>
    <w:p w14:paraId="412A8F37">
      <w:pPr>
        <w:ind w:firstLine="709"/>
        <w:jc w:val="both"/>
        <w:rPr>
          <w:rFonts w:ascii="Times New Roman" w:hAnsi="Times New Roman" w:cs="Times New Roman"/>
          <w:sz w:val="26"/>
          <w:szCs w:val="26"/>
          <w:lang w:val="en-US"/>
        </w:rPr>
      </w:pPr>
    </w:p>
    <w:p w14:paraId="2A6506A1">
      <w:pPr>
        <w:ind w:firstLine="709"/>
        <w:jc w:val="both"/>
        <w:rPr>
          <w:rFonts w:ascii="Times New Roman" w:hAnsi="Times New Roman" w:cs="Times New Roman"/>
          <w:sz w:val="26"/>
          <w:szCs w:val="26"/>
          <w:lang w:val="en-US"/>
        </w:rPr>
      </w:pPr>
    </w:p>
    <w:p w14:paraId="2BD03243">
      <w:pPr>
        <w:ind w:firstLine="709"/>
        <w:jc w:val="both"/>
        <w:rPr>
          <w:rFonts w:ascii="Times New Roman" w:hAnsi="Times New Roman" w:cs="Times New Roman"/>
          <w:sz w:val="26"/>
          <w:szCs w:val="26"/>
          <w:lang w:val="en-US"/>
        </w:rPr>
      </w:pPr>
    </w:p>
    <w:p w14:paraId="2C32A71B">
      <w:pPr>
        <w:ind w:firstLine="709"/>
        <w:jc w:val="both"/>
        <w:rPr>
          <w:rFonts w:ascii="Times New Roman" w:hAnsi="Times New Roman" w:cs="Times New Roman"/>
          <w:sz w:val="26"/>
          <w:szCs w:val="26"/>
          <w:lang w:val="en-US"/>
        </w:rPr>
      </w:pPr>
    </w:p>
    <w:p w14:paraId="5DB7AA35">
      <w:pPr>
        <w:ind w:firstLine="709"/>
        <w:jc w:val="both"/>
        <w:rPr>
          <w:rFonts w:ascii="Times New Roman" w:hAnsi="Times New Roman" w:cs="Times New Roman"/>
          <w:sz w:val="26"/>
          <w:szCs w:val="26"/>
          <w:lang w:val="en-US"/>
        </w:rPr>
      </w:pPr>
    </w:p>
    <w:p w14:paraId="79C452E0">
      <w:pPr>
        <w:ind w:firstLine="709"/>
        <w:jc w:val="both"/>
        <w:rPr>
          <w:rFonts w:ascii="Times New Roman" w:hAnsi="Times New Roman" w:cs="Times New Roman"/>
          <w:sz w:val="26"/>
          <w:szCs w:val="26"/>
          <w:lang w:val="en-US"/>
        </w:rPr>
      </w:pPr>
    </w:p>
    <w:p w14:paraId="29D499F3">
      <w:pPr>
        <w:ind w:firstLine="709"/>
        <w:jc w:val="both"/>
        <w:rPr>
          <w:rFonts w:ascii="Times New Roman" w:hAnsi="Times New Roman" w:cs="Times New Roman"/>
          <w:sz w:val="26"/>
          <w:szCs w:val="26"/>
          <w:lang w:val="en-US"/>
        </w:rPr>
      </w:pPr>
    </w:p>
    <w:p w14:paraId="74C7EF9D">
      <w:pPr>
        <w:ind w:firstLine="709"/>
        <w:jc w:val="both"/>
        <w:rPr>
          <w:rFonts w:ascii="Times New Roman" w:hAnsi="Times New Roman" w:cs="Times New Roman"/>
          <w:sz w:val="26"/>
          <w:szCs w:val="26"/>
          <w:lang w:val="en-US"/>
        </w:rPr>
      </w:pPr>
    </w:p>
    <w:tbl>
      <w:tblPr>
        <w:tblStyle w:val="9"/>
        <w:tblW w:w="0" w:type="auto"/>
        <w:tblInd w:w="450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51"/>
      </w:tblGrid>
      <w:tr w14:paraId="0119A9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51" w:type="dxa"/>
            <w:tcBorders>
              <w:top w:val="nil"/>
              <w:left w:val="nil"/>
              <w:bottom w:val="nil"/>
              <w:right w:val="nil"/>
            </w:tcBorders>
          </w:tcPr>
          <w:p w14:paraId="1BF45ABC">
            <w:pPr>
              <w:jc w:val="both"/>
              <w:rPr>
                <w:rFonts w:ascii="Times New Roman" w:hAnsi="Times New Roman" w:cs="Times New Roman"/>
                <w:bCs/>
                <w:sz w:val="26"/>
                <w:szCs w:val="26"/>
              </w:rPr>
            </w:pPr>
            <w:r>
              <w:rPr>
                <w:rFonts w:ascii="Times New Roman" w:hAnsi="Times New Roman" w:cs="Times New Roman"/>
                <w:bCs/>
                <w:sz w:val="26"/>
                <w:szCs w:val="26"/>
              </w:rPr>
              <w:t>ПРИЛОЖЕНИЕ 2</w:t>
            </w:r>
          </w:p>
          <w:p w14:paraId="6D522800">
            <w:pPr>
              <w:jc w:val="both"/>
              <w:rPr>
                <w:rFonts w:ascii="Times New Roman" w:hAnsi="Times New Roman" w:cs="Times New Roman"/>
                <w:sz w:val="26"/>
                <w:szCs w:val="26"/>
              </w:rPr>
            </w:pPr>
            <w:r>
              <w:rPr>
                <w:rFonts w:ascii="Times New Roman" w:hAnsi="Times New Roman" w:cs="Times New Roman"/>
                <w:bCs/>
                <w:sz w:val="26"/>
                <w:szCs w:val="26"/>
              </w:rPr>
              <w:t xml:space="preserve">к  </w:t>
            </w:r>
            <w:r>
              <w:rPr>
                <w:rFonts w:ascii="Times New Roman" w:hAnsi="Times New Roman" w:cs="Times New Roman"/>
                <w:sz w:val="26"/>
                <w:szCs w:val="26"/>
              </w:rPr>
              <w:t>Положению о муниципальном контроле в сфере благоустройства на территории муниципального образования сельское поселение Новомоношкинский сельсовет Заринского района Ал</w:t>
            </w:r>
            <w:r>
              <w:rPr>
                <w:rFonts w:ascii="Times New Roman" w:hAnsi="Times New Roman" w:cs="Times New Roman"/>
                <w:sz w:val="26"/>
                <w:szCs w:val="26"/>
              </w:rPr>
              <w:softHyphen/>
            </w:r>
            <w:r>
              <w:rPr>
                <w:rFonts w:ascii="Times New Roman" w:hAnsi="Times New Roman" w:cs="Times New Roman"/>
                <w:sz w:val="26"/>
                <w:szCs w:val="26"/>
              </w:rPr>
              <w:t>тайского края</w:t>
            </w:r>
          </w:p>
        </w:tc>
      </w:tr>
    </w:tbl>
    <w:p w14:paraId="63F51EAD">
      <w:pPr>
        <w:ind w:firstLine="709"/>
        <w:jc w:val="both"/>
        <w:rPr>
          <w:rFonts w:ascii="Times New Roman" w:hAnsi="Times New Roman" w:cs="Times New Roman"/>
          <w:sz w:val="26"/>
          <w:szCs w:val="26"/>
        </w:rPr>
      </w:pPr>
    </w:p>
    <w:p w14:paraId="207E5233">
      <w:pPr>
        <w:ind w:firstLine="709"/>
        <w:jc w:val="both"/>
        <w:rPr>
          <w:rFonts w:ascii="Times New Roman" w:hAnsi="Times New Roman" w:cs="Times New Roman"/>
          <w:sz w:val="26"/>
          <w:szCs w:val="26"/>
        </w:rPr>
      </w:pPr>
    </w:p>
    <w:p w14:paraId="1DEC26B2">
      <w:pPr>
        <w:jc w:val="center"/>
        <w:rPr>
          <w:rFonts w:ascii="Times New Roman" w:hAnsi="Times New Roman" w:cs="Times New Roman"/>
          <w:sz w:val="26"/>
          <w:szCs w:val="26"/>
          <w:shd w:val="clear" w:color="auto" w:fill="F1C100"/>
        </w:rPr>
      </w:pPr>
      <w:r>
        <w:rPr>
          <w:rFonts w:ascii="Times New Roman" w:hAnsi="Times New Roman" w:cs="Times New Roman"/>
          <w:sz w:val="26"/>
          <w:szCs w:val="26"/>
        </w:rPr>
        <w:t>Перечень индикаторов риска</w:t>
      </w:r>
    </w:p>
    <w:p w14:paraId="3517947E">
      <w:pPr>
        <w:jc w:val="center"/>
        <w:rPr>
          <w:rFonts w:ascii="Times New Roman" w:hAnsi="Times New Roman" w:cs="Times New Roman"/>
          <w:sz w:val="26"/>
          <w:szCs w:val="26"/>
          <w:shd w:val="clear" w:color="auto" w:fill="F1C100"/>
        </w:rPr>
      </w:pPr>
      <w:r>
        <w:rPr>
          <w:rFonts w:ascii="Times New Roman" w:hAnsi="Times New Roman" w:cs="Times New Roman"/>
          <w:sz w:val="26"/>
          <w:szCs w:val="26"/>
        </w:rPr>
        <w:t>нарушения обязательных требований, проверяемых в рамках осуще</w:t>
      </w:r>
      <w:r>
        <w:rPr>
          <w:rFonts w:ascii="Times New Roman" w:hAnsi="Times New Roman" w:cs="Times New Roman"/>
          <w:sz w:val="26"/>
          <w:szCs w:val="26"/>
        </w:rPr>
        <w:softHyphen/>
      </w:r>
      <w:r>
        <w:rPr>
          <w:rFonts w:ascii="Times New Roman" w:hAnsi="Times New Roman" w:cs="Times New Roman"/>
          <w:sz w:val="26"/>
          <w:szCs w:val="26"/>
        </w:rPr>
        <w:t>ствления муниципального контроля в сфере благоустройства</w:t>
      </w:r>
    </w:p>
    <w:p w14:paraId="7AB84BB8">
      <w:pPr>
        <w:ind w:firstLine="709"/>
        <w:jc w:val="both"/>
        <w:rPr>
          <w:rFonts w:ascii="Times New Roman" w:hAnsi="Times New Roman" w:cs="Times New Roman"/>
          <w:sz w:val="26"/>
          <w:szCs w:val="26"/>
          <w:shd w:val="clear" w:color="auto" w:fill="F1C100"/>
        </w:rPr>
      </w:pPr>
    </w:p>
    <w:p w14:paraId="2D4820E6">
      <w:pPr>
        <w:tabs>
          <w:tab w:val="left" w:pos="4820"/>
        </w:tabs>
        <w:autoSpaceDE w:val="0"/>
        <w:ind w:firstLine="709"/>
        <w:jc w:val="both"/>
        <w:rPr>
          <w:rFonts w:ascii="Times New Roman" w:hAnsi="Times New Roman" w:eastAsia="Times New Roman" w:cs="Times New Roman"/>
          <w:color w:val="auto"/>
          <w:sz w:val="26"/>
          <w:szCs w:val="26"/>
        </w:rPr>
      </w:pPr>
      <w:r>
        <w:rPr>
          <w:rFonts w:ascii="Times New Roman" w:hAnsi="Times New Roman" w:eastAsia="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1C587340">
      <w:pPr>
        <w:tabs>
          <w:tab w:val="left" w:pos="4820"/>
        </w:tabs>
        <w:autoSpaceDE w:val="0"/>
        <w:ind w:firstLine="709"/>
        <w:jc w:val="both"/>
        <w:rPr>
          <w:rFonts w:ascii="Times New Roman" w:hAnsi="Times New Roman" w:eastAsia="Times New Roman" w:cs="Times New Roman"/>
          <w:color w:val="auto"/>
          <w:sz w:val="26"/>
          <w:szCs w:val="26"/>
        </w:rPr>
      </w:pPr>
      <w:r>
        <w:rPr>
          <w:rFonts w:ascii="Times New Roman" w:hAnsi="Times New Roman" w:eastAsia="Times New Roman" w:cs="Times New Roman"/>
          <w:color w:val="auto"/>
          <w:sz w:val="26"/>
          <w:szCs w:val="26"/>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на  </w:t>
      </w:r>
      <w:r>
        <w:rPr>
          <w:rFonts w:ascii="Times New Roman" w:hAnsi="Times New Roman" w:cs="Times New Roman"/>
          <w:sz w:val="26"/>
          <w:szCs w:val="26"/>
        </w:rPr>
        <w:t>территории муниципального образования сельское поселение Новомоношкинский сельсовет Заринского</w:t>
      </w:r>
      <w:r>
        <w:rPr>
          <w:rFonts w:ascii="Times New Roman" w:hAnsi="Times New Roman" w:eastAsia="Times New Roman" w:cs="Times New Roman"/>
          <w:color w:val="auto"/>
          <w:sz w:val="26"/>
          <w:szCs w:val="26"/>
        </w:rPr>
        <w:t xml:space="preserve"> района Алтайского края.</w:t>
      </w:r>
    </w:p>
    <w:p w14:paraId="41418517">
      <w:pPr>
        <w:tabs>
          <w:tab w:val="left" w:pos="4820"/>
        </w:tabs>
        <w:autoSpaceDE w:val="0"/>
        <w:ind w:firstLine="709"/>
        <w:jc w:val="both"/>
        <w:rPr>
          <w:rFonts w:ascii="Times New Roman" w:hAnsi="Times New Roman" w:eastAsia="Times New Roman" w:cs="Times New Roman"/>
          <w:color w:val="auto"/>
          <w:sz w:val="26"/>
          <w:szCs w:val="26"/>
        </w:rPr>
      </w:pPr>
      <w:r>
        <w:rPr>
          <w:rFonts w:ascii="Times New Roman" w:hAnsi="Times New Roman" w:eastAsia="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Pr>
          <w:rFonts w:ascii="Times New Roman" w:hAnsi="Times New Roman" w:cs="Times New Roman"/>
          <w:sz w:val="26"/>
          <w:szCs w:val="26"/>
        </w:rPr>
        <w:t xml:space="preserve"> на территории муниципального образования сельское поселение Новомоношкинский сельсовет Заринского района Алтайского края</w:t>
      </w:r>
      <w:r>
        <w:rPr>
          <w:rFonts w:ascii="Times New Roman" w:hAnsi="Times New Roman" w:eastAsia="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6B3D9A9A">
      <w:pPr>
        <w:tabs>
          <w:tab w:val="left" w:pos="4820"/>
        </w:tabs>
        <w:autoSpaceDE w:val="0"/>
        <w:ind w:firstLine="709"/>
        <w:jc w:val="both"/>
        <w:rPr>
          <w:rFonts w:ascii="Times New Roman" w:hAnsi="Times New Roman" w:eastAsia="Times New Roman" w:cs="Times New Roman"/>
          <w:color w:val="auto"/>
          <w:sz w:val="26"/>
          <w:szCs w:val="26"/>
        </w:rPr>
      </w:pPr>
      <w:r>
        <w:rPr>
          <w:rFonts w:ascii="Times New Roman" w:hAnsi="Times New Roman" w:eastAsia="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14:paraId="3397D9D0">
      <w:pPr>
        <w:ind w:firstLine="709"/>
        <w:jc w:val="both"/>
        <w:rPr>
          <w:rFonts w:ascii="Times New Roman" w:hAnsi="Times New Roman" w:eastAsia="Times New Roman" w:cs="Times New Roman"/>
          <w:sz w:val="26"/>
          <w:szCs w:val="26"/>
          <w:shd w:val="clear" w:color="auto" w:fill="F1C100"/>
        </w:rPr>
      </w:pPr>
    </w:p>
    <w:p w14:paraId="29FEC41F">
      <w:pPr>
        <w:ind w:firstLine="709"/>
        <w:jc w:val="both"/>
        <w:rPr>
          <w:rFonts w:ascii="Times New Roman" w:hAnsi="Times New Roman" w:eastAsia="Times New Roman" w:cs="Times New Roman"/>
          <w:sz w:val="26"/>
          <w:szCs w:val="26"/>
          <w:shd w:val="clear" w:color="auto" w:fill="F1C100"/>
        </w:rPr>
      </w:pPr>
    </w:p>
    <w:p w14:paraId="64407EB2">
      <w:pPr>
        <w:pStyle w:val="12"/>
        <w:ind w:firstLine="709"/>
        <w:jc w:val="both"/>
        <w:rPr>
          <w:sz w:val="26"/>
          <w:szCs w:val="26"/>
        </w:rPr>
      </w:pPr>
    </w:p>
    <w:p w14:paraId="1DDED843">
      <w:pPr>
        <w:pStyle w:val="12"/>
        <w:ind w:firstLine="709"/>
        <w:jc w:val="both"/>
        <w:rPr>
          <w:sz w:val="26"/>
          <w:szCs w:val="26"/>
        </w:rPr>
      </w:pPr>
    </w:p>
    <w:p w14:paraId="062E8170">
      <w:pPr>
        <w:pStyle w:val="12"/>
        <w:ind w:firstLine="709"/>
        <w:jc w:val="both"/>
        <w:rPr>
          <w:sz w:val="26"/>
          <w:szCs w:val="26"/>
        </w:rPr>
      </w:pPr>
    </w:p>
    <w:p w14:paraId="36E59091">
      <w:pPr>
        <w:pStyle w:val="12"/>
        <w:ind w:firstLine="709"/>
        <w:jc w:val="both"/>
        <w:rPr>
          <w:sz w:val="26"/>
          <w:szCs w:val="26"/>
        </w:rPr>
      </w:pPr>
    </w:p>
    <w:p w14:paraId="4F5333C2">
      <w:pPr>
        <w:pStyle w:val="12"/>
        <w:ind w:firstLine="709"/>
        <w:jc w:val="both"/>
        <w:rPr>
          <w:sz w:val="26"/>
          <w:szCs w:val="26"/>
        </w:rPr>
      </w:pPr>
    </w:p>
    <w:p w14:paraId="78EAA062">
      <w:pPr>
        <w:pStyle w:val="12"/>
        <w:ind w:firstLine="709"/>
        <w:jc w:val="both"/>
        <w:rPr>
          <w:sz w:val="26"/>
          <w:szCs w:val="26"/>
        </w:rPr>
      </w:pPr>
    </w:p>
    <w:p w14:paraId="66DA62DE">
      <w:pPr>
        <w:pStyle w:val="12"/>
        <w:ind w:firstLine="709"/>
        <w:jc w:val="both"/>
        <w:rPr>
          <w:sz w:val="26"/>
          <w:szCs w:val="26"/>
        </w:rPr>
      </w:pPr>
    </w:p>
    <w:p w14:paraId="4A1F4D97">
      <w:pPr>
        <w:pStyle w:val="12"/>
        <w:ind w:firstLine="709"/>
        <w:jc w:val="both"/>
        <w:rPr>
          <w:sz w:val="26"/>
          <w:szCs w:val="26"/>
        </w:rPr>
      </w:pPr>
    </w:p>
    <w:p w14:paraId="37DBF566">
      <w:pPr>
        <w:pStyle w:val="12"/>
        <w:ind w:firstLine="709"/>
        <w:jc w:val="both"/>
        <w:rPr>
          <w:sz w:val="26"/>
          <w:szCs w:val="26"/>
        </w:rPr>
      </w:pPr>
    </w:p>
    <w:p w14:paraId="699A19EA">
      <w:pPr>
        <w:pStyle w:val="12"/>
        <w:ind w:firstLine="709"/>
        <w:jc w:val="both"/>
        <w:rPr>
          <w:sz w:val="26"/>
          <w:szCs w:val="26"/>
        </w:rPr>
      </w:pPr>
    </w:p>
    <w:p w14:paraId="45652C1B">
      <w:pPr>
        <w:pStyle w:val="12"/>
        <w:ind w:firstLine="709"/>
        <w:jc w:val="both"/>
        <w:rPr>
          <w:sz w:val="26"/>
          <w:szCs w:val="26"/>
        </w:rPr>
      </w:pPr>
    </w:p>
    <w:p w14:paraId="23991D6E">
      <w:pPr>
        <w:pStyle w:val="12"/>
        <w:ind w:firstLine="709"/>
        <w:jc w:val="both"/>
        <w:rPr>
          <w:sz w:val="26"/>
          <w:szCs w:val="26"/>
        </w:rPr>
      </w:pPr>
    </w:p>
    <w:p w14:paraId="6A8B73DF">
      <w:pPr>
        <w:pStyle w:val="11"/>
        <w:ind w:firstLine="709"/>
        <w:rPr>
          <w:rFonts w:ascii="Times New Roman" w:hAnsi="Times New Roman" w:cs="Times New Roman"/>
          <w:sz w:val="26"/>
          <w:szCs w:val="26"/>
          <w:lang w:val="ru-RU"/>
        </w:rPr>
      </w:pPr>
    </w:p>
    <w:tbl>
      <w:tblPr>
        <w:tblStyle w:val="9"/>
        <w:tblW w:w="0" w:type="auto"/>
        <w:tblInd w:w="450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51"/>
      </w:tblGrid>
      <w:tr w14:paraId="6981ED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51" w:type="dxa"/>
            <w:tcBorders>
              <w:top w:val="nil"/>
              <w:left w:val="nil"/>
              <w:bottom w:val="nil"/>
              <w:right w:val="nil"/>
            </w:tcBorders>
          </w:tcPr>
          <w:p w14:paraId="2523CAF2">
            <w:pPr>
              <w:jc w:val="both"/>
              <w:rPr>
                <w:rFonts w:ascii="Times New Roman" w:hAnsi="Times New Roman" w:cs="Times New Roman"/>
                <w:bCs/>
                <w:sz w:val="26"/>
                <w:szCs w:val="26"/>
              </w:rPr>
            </w:pPr>
            <w:r>
              <w:rPr>
                <w:rFonts w:ascii="Times New Roman" w:hAnsi="Times New Roman" w:cs="Times New Roman"/>
                <w:bCs/>
                <w:sz w:val="26"/>
                <w:szCs w:val="26"/>
              </w:rPr>
              <w:t>ПРИЛОЖЕНИЕ 3</w:t>
            </w:r>
          </w:p>
          <w:p w14:paraId="17B99D1B">
            <w:pPr>
              <w:pStyle w:val="11"/>
              <w:rPr>
                <w:rFonts w:ascii="Times New Roman" w:hAnsi="Times New Roman" w:cs="Times New Roman"/>
                <w:sz w:val="26"/>
                <w:szCs w:val="26"/>
                <w:lang w:val="ru-RU"/>
              </w:rPr>
            </w:pPr>
            <w:r>
              <w:rPr>
                <w:rFonts w:ascii="Times New Roman" w:hAnsi="Times New Roman" w:cs="Times New Roman"/>
                <w:bCs/>
                <w:sz w:val="26"/>
                <w:szCs w:val="26"/>
                <w:lang w:val="ru-RU"/>
              </w:rPr>
              <w:t xml:space="preserve">к  </w:t>
            </w:r>
            <w:r>
              <w:rPr>
                <w:rFonts w:ascii="Times New Roman" w:hAnsi="Times New Roman" w:cs="Times New Roman"/>
                <w:sz w:val="26"/>
                <w:szCs w:val="26"/>
                <w:lang w:val="ru-RU"/>
              </w:rPr>
              <w:t>Положению о муниципальном контроле в сфере благоустройства на территории муниципального образования сельское поселение Новомоношкинский сельсовет Заринского района Ал</w:t>
            </w:r>
            <w:r>
              <w:rPr>
                <w:rFonts w:ascii="Times New Roman" w:hAnsi="Times New Roman" w:cs="Times New Roman"/>
                <w:sz w:val="26"/>
                <w:szCs w:val="26"/>
                <w:lang w:val="ru-RU"/>
              </w:rPr>
              <w:softHyphen/>
            </w:r>
            <w:r>
              <w:rPr>
                <w:rFonts w:ascii="Times New Roman" w:hAnsi="Times New Roman" w:cs="Times New Roman"/>
                <w:sz w:val="26"/>
                <w:szCs w:val="26"/>
                <w:lang w:val="ru-RU"/>
              </w:rPr>
              <w:t>тайского края</w:t>
            </w:r>
          </w:p>
        </w:tc>
      </w:tr>
    </w:tbl>
    <w:p w14:paraId="47E74D13">
      <w:pPr>
        <w:pStyle w:val="11"/>
        <w:ind w:firstLine="709"/>
        <w:rPr>
          <w:rFonts w:ascii="Times New Roman" w:hAnsi="Times New Roman" w:cs="Times New Roman"/>
          <w:sz w:val="26"/>
          <w:szCs w:val="26"/>
          <w:lang w:val="ru-RU"/>
        </w:rPr>
      </w:pPr>
    </w:p>
    <w:p w14:paraId="526EDDAF">
      <w:pPr>
        <w:jc w:val="center"/>
        <w:rPr>
          <w:rFonts w:ascii="Times New Roman" w:hAnsi="Times New Roman" w:cs="Times New Roman"/>
          <w:sz w:val="26"/>
          <w:szCs w:val="26"/>
          <w:vertAlign w:val="superscript"/>
        </w:rPr>
      </w:pPr>
      <w:r>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14:paraId="01515CCE">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1. Ключевые показатели и их целевые значения:</w:t>
      </w:r>
    </w:p>
    <w:p w14:paraId="0233C102">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Доля устраненных нарушений из числа выявленных нарушений обязательных требований - 70%.</w:t>
      </w:r>
    </w:p>
    <w:p w14:paraId="3D827678">
      <w:pPr>
        <w:ind w:firstLine="709"/>
        <w:jc w:val="both"/>
        <w:rPr>
          <w:rFonts w:ascii="Times New Roman" w:hAnsi="Times New Roman" w:cs="Times New Roman"/>
          <w:sz w:val="26"/>
          <w:szCs w:val="26"/>
        </w:rPr>
      </w:pPr>
      <w:r>
        <w:rPr>
          <w:rFonts w:ascii="Times New Roman" w:hAnsi="Times New Roman" w:cs="Times New Roman"/>
          <w:sz w:val="26"/>
          <w:szCs w:val="26"/>
        </w:rPr>
        <w:t xml:space="preserve">   Доля обоснованных жалоб на действия (бездействие) контрольного органа и (или) его должностного лица при проведении контрольных мероприятий - 0%.</w:t>
      </w:r>
    </w:p>
    <w:p w14:paraId="61B7B82B">
      <w:pPr>
        <w:ind w:firstLine="709"/>
        <w:jc w:val="both"/>
        <w:rPr>
          <w:rFonts w:ascii="Times New Roman" w:hAnsi="Times New Roman" w:cs="Times New Roman"/>
          <w:sz w:val="26"/>
          <w:szCs w:val="26"/>
        </w:rPr>
      </w:pPr>
      <w:r>
        <w:rPr>
          <w:rFonts w:ascii="Times New Roman" w:hAnsi="Times New Roman" w:cs="Times New Roman"/>
          <w:sz w:val="26"/>
          <w:szCs w:val="26"/>
        </w:rPr>
        <w:t xml:space="preserve">  Доля отмененных результатов контрольных мероприятий - 0%.</w:t>
      </w:r>
    </w:p>
    <w:p w14:paraId="567BE5C4">
      <w:pPr>
        <w:ind w:firstLine="709"/>
        <w:jc w:val="both"/>
        <w:rPr>
          <w:rFonts w:ascii="Times New Roman" w:hAnsi="Times New Roman" w:cs="Times New Roman"/>
          <w:sz w:val="26"/>
          <w:szCs w:val="26"/>
        </w:rPr>
      </w:pPr>
      <w:r>
        <w:rPr>
          <w:rFonts w:ascii="Times New Roman" w:hAnsi="Times New Roman" w:cs="Times New Roman"/>
          <w:sz w:val="26"/>
          <w:szCs w:val="26"/>
        </w:rPr>
        <w:t xml:space="preserve">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74F5869B">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2. Индикативные показатели:</w:t>
      </w:r>
    </w:p>
    <w:p w14:paraId="48C972BB">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При осуществлении муниципального контроля устанавливаются следующие индикативные показатели:</w:t>
      </w:r>
    </w:p>
    <w:p w14:paraId="17376C68">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внеплановых контрольных мероприятий, проведенных за отчетный период;</w:t>
      </w:r>
    </w:p>
    <w:p w14:paraId="28519513">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общее количество контрольных мероприятий с взаимодействием, проведенных за отчетный период;</w:t>
      </w:r>
    </w:p>
    <w:p w14:paraId="6B827844">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контрольных мероприятий с взаимодействием по каждому виду контрольных мероприятий, проведенных за отчетный период;</w:t>
      </w:r>
    </w:p>
    <w:p w14:paraId="0BED1B24">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количество внеплановых контрольных мероприятий, проведенных с использованием средств дистанционного взаимодействия, за отчетный период;</w:t>
      </w:r>
    </w:p>
    <w:p w14:paraId="488358F0">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обязательных профилактических визитов, проведенных за отчетный период;</w:t>
      </w:r>
    </w:p>
    <w:p w14:paraId="7CDD7EA7">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предостережений о недопустимости нарушения обязательных требований, объявленных за отчетный период;</w:t>
      </w:r>
    </w:p>
    <w:p w14:paraId="62A0DE48">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контрольных мероприятий, по результатам которых выявлены нарушения обязательных требований, за отчетный период;</w:t>
      </w:r>
    </w:p>
    <w:p w14:paraId="1283CF0D">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направленных в органы прокуратуры заявлений о согласовании проведения контрольных мероприятий, за отчетный период;</w:t>
      </w:r>
    </w:p>
    <w:p w14:paraId="6A517715">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28A0F551">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общее количество учтенных объектов контроля на конец отчетного периода;</w:t>
      </w:r>
    </w:p>
    <w:p w14:paraId="666BF3FB">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учтенных контролируемых лиц на конец отчетного периода;</w:t>
      </w:r>
    </w:p>
    <w:p w14:paraId="54E7D98D">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учтенных контролируемых лиц, в отношении которых проведены контрольные мероприятия, за отчетный период;</w:t>
      </w:r>
    </w:p>
    <w:p w14:paraId="009DE6CA">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общее количество жалоб, поданных контролируемыми лицами в досудебной прядке за отчетный период;</w:t>
      </w:r>
    </w:p>
    <w:p w14:paraId="0B1D1E8F">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жалоб, в отношении которых контрольным органом был нарушен срок рассмотрения, за отчетный период;</w:t>
      </w:r>
    </w:p>
    <w:p w14:paraId="0314F6B9">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14:paraId="20ECA557">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402ABAAC">
      <w:pPr>
        <w:autoSpaceDE w:val="0"/>
        <w:ind w:firstLine="709"/>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312FBF20">
      <w:pPr>
        <w:pStyle w:val="11"/>
        <w:tabs>
          <w:tab w:val="left" w:pos="709"/>
        </w:tabs>
        <w:ind w:firstLine="709"/>
        <w:rPr>
          <w:rFonts w:ascii="Times New Roman" w:hAnsi="Times New Roman" w:cs="Times New Roman"/>
          <w:sz w:val="26"/>
          <w:szCs w:val="26"/>
          <w:lang w:val="ru-RU"/>
        </w:rPr>
      </w:pPr>
    </w:p>
    <w:sectPr>
      <w:pgSz w:w="11906" w:h="16838"/>
      <w:pgMar w:top="1134" w:right="567" w:bottom="1134" w:left="1276"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Roboto-Medi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ucida Sans Unicode">
    <w:panose1 w:val="020B0602030504020204"/>
    <w:charset w:val="CC"/>
    <w:family w:val="swiss"/>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9"/>
  <w:autoHyphenation/>
  <w:consecutiveHyphenLimit w:val="2"/>
  <w:hyphenationZone w:val="284"/>
  <w:doNotHyphenateCaps/>
  <w:drawingGridHorizontalSpacing w:val="120"/>
  <w:noPunctuationKerning w:val="1"/>
  <w:characterSpacingControl w:val="doNotCompress"/>
  <w:compat>
    <w:doNotExpandShiftReturn/>
    <w:doNotWrapTextWithPunct/>
    <w:doNotUseEastAsianBreakRules/>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675A4"/>
    <w:rsid w:val="00191651"/>
    <w:rsid w:val="001B3D1D"/>
    <w:rsid w:val="001C6569"/>
    <w:rsid w:val="001D3DE8"/>
    <w:rsid w:val="001E076F"/>
    <w:rsid w:val="001E0F92"/>
    <w:rsid w:val="002446AC"/>
    <w:rsid w:val="002876BA"/>
    <w:rsid w:val="00290651"/>
    <w:rsid w:val="002A500D"/>
    <w:rsid w:val="00343420"/>
    <w:rsid w:val="00383E15"/>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716B43"/>
    <w:rsid w:val="007179BA"/>
    <w:rsid w:val="007232E8"/>
    <w:rsid w:val="007F1A31"/>
    <w:rsid w:val="008069B6"/>
    <w:rsid w:val="00856106"/>
    <w:rsid w:val="008822DE"/>
    <w:rsid w:val="00892BB0"/>
    <w:rsid w:val="008A47C5"/>
    <w:rsid w:val="00902ACD"/>
    <w:rsid w:val="00986118"/>
    <w:rsid w:val="0099301E"/>
    <w:rsid w:val="009A40D1"/>
    <w:rsid w:val="009A5A02"/>
    <w:rsid w:val="009C297E"/>
    <w:rsid w:val="00A01A7F"/>
    <w:rsid w:val="00A20428"/>
    <w:rsid w:val="00A2634F"/>
    <w:rsid w:val="00A428F5"/>
    <w:rsid w:val="00A745D6"/>
    <w:rsid w:val="00A9509E"/>
    <w:rsid w:val="00AA204F"/>
    <w:rsid w:val="00AC1422"/>
    <w:rsid w:val="00B06233"/>
    <w:rsid w:val="00B24FE7"/>
    <w:rsid w:val="00B42297"/>
    <w:rsid w:val="00B44C28"/>
    <w:rsid w:val="00B65794"/>
    <w:rsid w:val="00B709C8"/>
    <w:rsid w:val="00B90F4F"/>
    <w:rsid w:val="00BE6E13"/>
    <w:rsid w:val="00BF533C"/>
    <w:rsid w:val="00C1426B"/>
    <w:rsid w:val="00C25F56"/>
    <w:rsid w:val="00C32254"/>
    <w:rsid w:val="00C877BE"/>
    <w:rsid w:val="00C908DF"/>
    <w:rsid w:val="00D15ED0"/>
    <w:rsid w:val="00D550DA"/>
    <w:rsid w:val="00D81A58"/>
    <w:rsid w:val="00E45876"/>
    <w:rsid w:val="00E86032"/>
    <w:rsid w:val="00E91BC3"/>
    <w:rsid w:val="00EA0041"/>
    <w:rsid w:val="00EA06D1"/>
    <w:rsid w:val="00EA2823"/>
    <w:rsid w:val="00EA5831"/>
    <w:rsid w:val="00ED1CEE"/>
    <w:rsid w:val="00EF1901"/>
    <w:rsid w:val="00F14111"/>
    <w:rsid w:val="00F17D74"/>
    <w:rsid w:val="00F20CEA"/>
    <w:rsid w:val="00F23C5A"/>
    <w:rsid w:val="00F4672A"/>
    <w:rsid w:val="00F5630A"/>
    <w:rsid w:val="00F67851"/>
    <w:rsid w:val="00F80AAC"/>
    <w:rsid w:val="00F915EF"/>
    <w:rsid w:val="00FE4C54"/>
    <w:rsid w:val="0D0859FC"/>
    <w:rsid w:val="356E01ED"/>
    <w:rsid w:val="4FA45EE0"/>
    <w:rsid w:val="670B496C"/>
    <w:rsid w:val="7A8216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ru-RU"/>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header"/>
    <w:basedOn w:val="1"/>
    <w:link w:val="18"/>
    <w:semiHidden/>
    <w:unhideWhenUsed/>
    <w:uiPriority w:val="99"/>
    <w:pPr>
      <w:tabs>
        <w:tab w:val="center" w:pos="4677"/>
        <w:tab w:val="right" w:pos="9355"/>
      </w:tabs>
    </w:pPr>
  </w:style>
  <w:style w:type="paragraph" w:styleId="6">
    <w:name w:val="Body Text"/>
    <w:basedOn w:val="1"/>
    <w:link w:val="15"/>
    <w:uiPriority w:val="0"/>
    <w:pPr>
      <w:widowControl/>
      <w:suppressAutoHyphens/>
      <w:spacing w:after="120"/>
      <w:jc w:val="both"/>
    </w:pPr>
    <w:rPr>
      <w:rFonts w:ascii="Times New Roman" w:hAnsi="Times New Roman" w:eastAsia="Times New Roman" w:cs="Times New Roman"/>
      <w:color w:val="auto"/>
      <w:lang w:eastAsia="zh-CN" w:bidi="ar-SA"/>
    </w:rPr>
  </w:style>
  <w:style w:type="paragraph" w:styleId="7">
    <w:name w:val="footer"/>
    <w:basedOn w:val="1"/>
    <w:link w:val="19"/>
    <w:semiHidden/>
    <w:unhideWhenUsed/>
    <w:uiPriority w:val="99"/>
    <w:pPr>
      <w:tabs>
        <w:tab w:val="center" w:pos="4677"/>
        <w:tab w:val="right" w:pos="9355"/>
      </w:tabs>
    </w:pPr>
  </w:style>
  <w:style w:type="paragraph" w:styleId="8">
    <w:name w:val="Normal (Web)"/>
    <w:basedOn w:val="1"/>
    <w:semiHidden/>
    <w:qFormat/>
    <w:uiPriority w:val="99"/>
    <w:pPr>
      <w:spacing w:before="100" w:beforeAutospacing="1" w:after="100" w:afterAutospacing="1"/>
    </w:pPr>
    <w:rPr>
      <w:rFonts w:ascii="Times New Roman" w:hAnsi="Times New Roman" w:eastAsia="Times New Roman"/>
    </w:rPr>
  </w:style>
  <w:style w:type="table" w:styleId="9">
    <w:name w:val="Table Grid"/>
    <w:basedOn w:val="3"/>
    <w:qFormat/>
    <w:uiPriority w:val="59"/>
    <w:rPr>
      <w:rFonts w:asciiTheme="minorHAnsi" w:hAnsiTheme="minorHAnsi" w:cstheme="minorBidi"/>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0">
    <w:name w:val="List Paragraph"/>
    <w:basedOn w:val="1"/>
    <w:qFormat/>
    <w:uiPriority w:val="34"/>
    <w:pPr>
      <w:ind w:left="720"/>
      <w:contextualSpacing/>
    </w:pPr>
  </w:style>
  <w:style w:type="paragraph" w:styleId="11">
    <w:name w:val="No Spacing"/>
    <w:qFormat/>
    <w:uiPriority w:val="99"/>
    <w:pPr>
      <w:jc w:val="both"/>
    </w:pPr>
    <w:rPr>
      <w:rFonts w:ascii="Arial" w:hAnsi="Arial" w:eastAsia="Arial" w:cs="Arial"/>
      <w:lang w:val="en-US" w:eastAsia="ru-RU" w:bidi="ar-SA"/>
    </w:rPr>
  </w:style>
  <w:style w:type="paragraph" w:customStyle="1" w:styleId="12">
    <w:name w:val="ConsPlusNormal"/>
    <w:qFormat/>
    <w:uiPriority w:val="0"/>
    <w:pPr>
      <w:widowControl w:val="0"/>
      <w:suppressAutoHyphens/>
    </w:pPr>
    <w:rPr>
      <w:rFonts w:ascii="Times New Roman" w:hAnsi="Times New Roman" w:cs="Times New Roman" w:eastAsiaTheme="minorEastAsia"/>
      <w:sz w:val="24"/>
      <w:szCs w:val="24"/>
      <w:lang w:val="ru-RU" w:eastAsia="ru-RU" w:bidi="ar-SA"/>
    </w:rPr>
  </w:style>
  <w:style w:type="paragraph" w:customStyle="1" w:styleId="13">
    <w:name w:val="ConsPlusTitle"/>
    <w:qFormat/>
    <w:uiPriority w:val="99"/>
    <w:pPr>
      <w:widowControl w:val="0"/>
      <w:suppressAutoHyphens/>
    </w:pPr>
    <w:rPr>
      <w:rFonts w:ascii="Arial" w:hAnsi="Arial" w:cs="Arial" w:eastAsiaTheme="minorEastAsia"/>
      <w:b/>
      <w:bCs/>
      <w:sz w:val="24"/>
      <w:szCs w:val="24"/>
      <w:lang w:val="ru-RU" w:eastAsia="ru-RU" w:bidi="ar-SA"/>
    </w:rPr>
  </w:style>
  <w:style w:type="character" w:customStyle="1" w:styleId="14">
    <w:name w:val="bumpedfont15"/>
    <w:uiPriority w:val="0"/>
    <w:rPr>
      <w:rFonts w:cs="Times New Roman"/>
    </w:rPr>
  </w:style>
  <w:style w:type="character" w:customStyle="1" w:styleId="15">
    <w:name w:val="Основной текст Знак"/>
    <w:basedOn w:val="2"/>
    <w:link w:val="6"/>
    <w:uiPriority w:val="0"/>
    <w:rPr>
      <w:rFonts w:eastAsia="Times New Roman"/>
      <w:sz w:val="24"/>
      <w:szCs w:val="24"/>
      <w:lang w:eastAsia="zh-CN"/>
    </w:rPr>
  </w:style>
  <w:style w:type="paragraph" w:customStyle="1" w:styleId="16">
    <w:name w:val="s_1"/>
    <w:basedOn w:val="1"/>
    <w:uiPriority w:val="0"/>
    <w:pPr>
      <w:widowControl/>
      <w:suppressAutoHyphens/>
      <w:ind w:firstLine="720"/>
      <w:jc w:val="both"/>
    </w:pPr>
    <w:rPr>
      <w:rFonts w:ascii="Arial" w:hAnsi="Arial" w:eastAsia="Times New Roman" w:cs="Arial"/>
      <w:color w:val="auto"/>
      <w:sz w:val="26"/>
      <w:szCs w:val="26"/>
      <w:lang w:eastAsia="zh-CN" w:bidi="ar-SA"/>
    </w:rPr>
  </w:style>
  <w:style w:type="character" w:customStyle="1" w:styleId="17">
    <w:name w:val="Footnote Characters"/>
    <w:qFormat/>
    <w:uiPriority w:val="0"/>
    <w:rPr>
      <w:rFonts w:ascii="Calibri" w:hAnsi="Calibri" w:eastAsia="Calibri" w:cs="Calibri"/>
      <w:vertAlign w:val="superscript"/>
      <w:lang w:val="ru-RU" w:bidi="ar-SA"/>
    </w:rPr>
  </w:style>
  <w:style w:type="character" w:customStyle="1" w:styleId="18">
    <w:name w:val="Верхний колонтитул Знак"/>
    <w:basedOn w:val="2"/>
    <w:link w:val="5"/>
    <w:semiHidden/>
    <w:uiPriority w:val="99"/>
    <w:rPr>
      <w:rFonts w:ascii="Courier New" w:hAnsi="Courier New" w:eastAsia="Courier New" w:cs="Courier New"/>
      <w:color w:val="000000"/>
      <w:sz w:val="24"/>
      <w:szCs w:val="24"/>
      <w:lang w:eastAsia="ru-RU" w:bidi="ru-RU"/>
    </w:rPr>
  </w:style>
  <w:style w:type="character" w:customStyle="1" w:styleId="19">
    <w:name w:val="Нижний колонтитул Знак"/>
    <w:basedOn w:val="2"/>
    <w:link w:val="7"/>
    <w:semiHidden/>
    <w:uiPriority w:val="99"/>
    <w:rPr>
      <w:rFonts w:ascii="Courier New" w:hAnsi="Courier New" w:eastAsia="Courier New" w:cs="Courier New"/>
      <w:color w:val="000000"/>
      <w:sz w:val="24"/>
      <w:szCs w:val="24"/>
      <w:lang w:eastAsia="ru-RU" w:bidi="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5E32F-E4D6-4399-B84A-BEC4AA42B970}">
  <ds:schemaRefs/>
</ds:datastoreItem>
</file>

<file path=docProps/app.xml><?xml version="1.0" encoding="utf-8"?>
<Properties xmlns="http://schemas.openxmlformats.org/officeDocument/2006/extended-properties" xmlns:vt="http://schemas.openxmlformats.org/officeDocument/2006/docPropsVTypes">
  <Template>Normal</Template>
  <Pages>23</Pages>
  <Words>7081</Words>
  <Characters>53765</Characters>
  <Lines>449</Lines>
  <Paragraphs>126</Paragraphs>
  <TotalTime>6</TotalTime>
  <ScaleCrop>false</ScaleCrop>
  <LinksUpToDate>false</LinksUpToDate>
  <CharactersWithSpaces>60817</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2026-03-04T04:21:00Z</dcterms:created>
  <dc:creator>User</dc:creator>
  <cp:lastModifiedBy>WPS_1777433664</cp:lastModifiedBy>
  <cp:lastPrinted>2026-04-29T06:51:03Z</cp:lastPrinted>
  <dcterms:modified xsi:type="dcterms:W3CDTF">2026-04-29T06:52:19Z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BE28024D80B14E74B6177495456BA5DD_12</vt:lpwstr>
  </property>
  <property fmtid="{D5CDD505-2E9C-101B-9397-08002B2CF9AE}" pid="4" name="KSOTemplateDocerSaveRecord">
    <vt:lpwstr>eyJoZGlkIjoiM2NmNGY1YmMwMWM1YWZmYzU0NGM3NjRjZjdkNTI3YjAiLCJ1c2VySWQiOiI4MjQ2MzQ4ODQwMjgifQ==</vt:lpwstr>
  </property>
</Properties>
</file>